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102"/>
          <w:szCs w:val="102"/>
        </w:rPr>
        <w:id w:val="1622408992"/>
        <w:docPartObj>
          <w:docPartGallery w:val="Cover Pages"/>
          <w:docPartUnique/>
        </w:docPartObj>
      </w:sdtPr>
      <w:sdtEndPr>
        <w:rPr>
          <w:sz w:val="23"/>
          <w:szCs w:val="20"/>
        </w:r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2990"/>
            <w:gridCol w:w="7320"/>
          </w:tblGrid>
          <w:tr w:rsidR="00F8770C" w:rsidTr="0006585F">
            <w:trPr>
              <w:trHeight w:val="3960"/>
              <w:jc w:val="center"/>
            </w:trPr>
            <w:tc>
              <w:tcPr>
                <w:tcW w:w="1450" w:type="pct"/>
                <w:tcBorders>
                  <w:top w:val="nil"/>
                  <w:left w:val="nil"/>
                  <w:bottom w:val="nil"/>
                  <w:right w:val="nil"/>
                </w:tcBorders>
                <w:shd w:val="clear" w:color="auto" w:fill="auto"/>
              </w:tcPr>
              <w:p w:rsidR="00F8770C" w:rsidRPr="009E26D6" w:rsidRDefault="00E64D65" w:rsidP="009773DE">
                <w:pPr>
                  <w:pStyle w:val="NoSpacing"/>
                  <w:spacing w:before="300" w:after="120" w:line="264" w:lineRule="auto"/>
                  <w:rPr>
                    <w:sz w:val="102"/>
                    <w:szCs w:val="102"/>
                  </w:rPr>
                </w:pPr>
                <w:r>
                  <w:rPr>
                    <w:noProof/>
                    <w:sz w:val="102"/>
                    <w:szCs w:val="102"/>
                    <w:lang w:eastAsia="en-US"/>
                  </w:rPr>
                  <w:pict>
                    <v:shapetype id="_x0000_t202" coordsize="21600,21600" o:spt="202" path="m,l,21600r21600,l21600,xe">
                      <v:stroke joinstyle="miter"/>
                      <v:path gradientshapeok="t" o:connecttype="rect"/>
                    </v:shapetype>
                    <v:shape id="_x0000_s1026" type="#_x0000_t202" style="position:absolute;margin-left:93.75pt;margin-top:90.75pt;width:162pt;height:30.75pt;z-index:251660288;mso-position-horizontal-relative:text;mso-position-vertical-relative:text" strokecolor="white [3212]">
                      <v:textbox>
                        <w:txbxContent>
                          <w:p w:rsidR="00E64D65" w:rsidRPr="00C37268" w:rsidRDefault="00E64D65" w:rsidP="00E64D65">
                            <w:pPr>
                              <w:rPr>
                                <w:rFonts w:ascii="Times New Roman" w:hAnsi="Times New Roman"/>
                                <w:b/>
                                <w:color w:val="000066"/>
                                <w:sz w:val="28"/>
                                <w:szCs w:val="28"/>
                              </w:rPr>
                            </w:pPr>
                            <w:r w:rsidRPr="00C37268">
                              <w:rPr>
                                <w:rFonts w:ascii="Times New Roman" w:hAnsi="Times New Roman"/>
                                <w:b/>
                                <w:color w:val="000066"/>
                                <w:sz w:val="28"/>
                                <w:szCs w:val="28"/>
                              </w:rPr>
                              <w:t>Educational Solutions</w:t>
                            </w:r>
                          </w:p>
                          <w:p w:rsidR="00E64D65" w:rsidRDefault="00E64D65"/>
                        </w:txbxContent>
                      </v:textbox>
                    </v:shape>
                  </w:pict>
                </w:r>
                <w:r w:rsidRPr="00E64D65">
                  <w:rPr>
                    <w:sz w:val="102"/>
                    <w:szCs w:val="102"/>
                  </w:rPr>
                  <w:drawing>
                    <wp:inline distT="0" distB="0" distL="0" distR="0">
                      <wp:extent cx="1676400" cy="1562100"/>
                      <wp:effectExtent l="0" t="0" r="0" b="0"/>
                      <wp:docPr id="1" name="Picture 1" descr="Star Only"/>
                      <wp:cNvGraphicFramePr/>
                      <a:graphic xmlns:a="http://schemas.openxmlformats.org/drawingml/2006/main">
                        <a:graphicData uri="http://schemas.openxmlformats.org/drawingml/2006/picture">
                          <pic:pic xmlns:pic="http://schemas.openxmlformats.org/drawingml/2006/picture">
                            <pic:nvPicPr>
                              <pic:cNvPr id="5" name="Picture 4" descr="Star Only"/>
                              <pic:cNvPicPr/>
                            </pic:nvPicPr>
                            <pic:blipFill>
                              <a:blip r:embed="rId11" cstate="print"/>
                              <a:srcRect/>
                              <a:stretch>
                                <a:fillRect/>
                              </a:stretch>
                            </pic:blipFill>
                            <pic:spPr bwMode="auto">
                              <a:xfrm>
                                <a:off x="0" y="0"/>
                                <a:ext cx="1676400" cy="1562100"/>
                              </a:xfrm>
                              <a:prstGeom prst="rect">
                                <a:avLst/>
                              </a:prstGeom>
                              <a:noFill/>
                              <a:ln w="9525">
                                <a:noFill/>
                                <a:miter lim="800000"/>
                                <a:headEnd/>
                                <a:tailEnd/>
                              </a:ln>
                            </pic:spPr>
                          </pic:pic>
                        </a:graphicData>
                      </a:graphic>
                    </wp:inline>
                  </w:drawing>
                </w:r>
              </w:p>
            </w:tc>
            <w:tc>
              <w:tcPr>
                <w:tcW w:w="3550" w:type="pct"/>
                <w:tcBorders>
                  <w:top w:val="nil"/>
                  <w:left w:val="nil"/>
                  <w:bottom w:val="nil"/>
                  <w:right w:val="nil"/>
                </w:tcBorders>
                <w:shd w:val="clear" w:color="auto" w:fill="auto"/>
                <w:tcMar>
                  <w:left w:w="115" w:type="dxa"/>
                  <w:bottom w:w="115" w:type="dxa"/>
                </w:tcMar>
                <w:vAlign w:val="bottom"/>
              </w:tcPr>
              <w:p w:rsidR="00E64D65" w:rsidRDefault="00E64D65" w:rsidP="008142BF">
                <w:pPr>
                  <w:pStyle w:val="NoSpacing"/>
                  <w:rPr>
                    <w:rFonts w:asciiTheme="majorHAnsi" w:eastAsiaTheme="majorEastAsia" w:hAnsiTheme="majorHAnsi" w:cstheme="majorBidi"/>
                    <w:caps/>
                    <w:color w:val="775F55" w:themeColor="text2"/>
                    <w:sz w:val="64"/>
                    <w:szCs w:val="64"/>
                  </w:rPr>
                </w:pPr>
              </w:p>
              <w:p w:rsidR="00E64D65" w:rsidRDefault="00E64D65" w:rsidP="008142BF">
                <w:pPr>
                  <w:pStyle w:val="NoSpacing"/>
                  <w:rPr>
                    <w:rFonts w:asciiTheme="majorHAnsi" w:eastAsiaTheme="majorEastAsia" w:hAnsiTheme="majorHAnsi" w:cstheme="majorBidi"/>
                    <w:caps/>
                    <w:color w:val="775F55" w:themeColor="text2"/>
                    <w:sz w:val="64"/>
                    <w:szCs w:val="64"/>
                  </w:rPr>
                </w:pPr>
              </w:p>
              <w:p w:rsidR="00E64D65" w:rsidRDefault="00E64D65" w:rsidP="008142BF">
                <w:pPr>
                  <w:pStyle w:val="NoSpacing"/>
                  <w:rPr>
                    <w:rFonts w:asciiTheme="majorHAnsi" w:eastAsiaTheme="majorEastAsia" w:hAnsiTheme="majorHAnsi" w:cstheme="majorBidi"/>
                    <w:caps/>
                    <w:color w:val="775F55" w:themeColor="text2"/>
                    <w:sz w:val="64"/>
                    <w:szCs w:val="64"/>
                  </w:rPr>
                </w:pPr>
              </w:p>
              <w:p w:rsidR="00F8770C" w:rsidRPr="009E26D6" w:rsidRDefault="00C228FC" w:rsidP="008142BF">
                <w:pPr>
                  <w:pStyle w:val="NoSpacing"/>
                  <w:rPr>
                    <w:rFonts w:asciiTheme="majorHAnsi" w:eastAsiaTheme="majorEastAsia" w:hAnsiTheme="majorHAnsi" w:cstheme="majorBidi"/>
                    <w:color w:val="775F55" w:themeColor="text2"/>
                    <w:sz w:val="102"/>
                    <w:szCs w:val="102"/>
                  </w:rPr>
                </w:pPr>
                <w:r>
                  <w:rPr>
                    <w:rFonts w:asciiTheme="majorHAnsi" w:eastAsiaTheme="majorEastAsia" w:hAnsiTheme="majorHAnsi" w:cstheme="majorBidi"/>
                    <w:caps/>
                    <w:color w:val="775F55" w:themeColor="text2"/>
                    <w:sz w:val="64"/>
                    <w:szCs w:val="64"/>
                  </w:rPr>
                  <w:t>9 Investment pitfalls</w:t>
                </w:r>
              </w:p>
            </w:tc>
          </w:tr>
          <w:tr w:rsidR="00F8770C" w:rsidTr="0006585F">
            <w:trPr>
              <w:jc w:val="center"/>
            </w:trPr>
            <w:tc>
              <w:tcPr>
                <w:tcW w:w="1450" w:type="pct"/>
                <w:tcBorders>
                  <w:top w:val="nil"/>
                  <w:left w:val="nil"/>
                  <w:bottom w:val="nil"/>
                  <w:right w:val="nil"/>
                </w:tcBorders>
                <w:shd w:val="clear" w:color="auto" w:fill="auto"/>
              </w:tcPr>
              <w:p w:rsidR="00F8770C" w:rsidRDefault="00C228FC" w:rsidP="009773DE">
                <w:pPr>
                  <w:pStyle w:val="NoSpacing"/>
                  <w:spacing w:before="300" w:after="120" w:line="264" w:lineRule="auto"/>
                  <w:rPr>
                    <w:color w:val="EBDDC3" w:themeColor="background2"/>
                  </w:rPr>
                </w:pPr>
                <w:r>
                  <w:rPr>
                    <w:color w:val="EBDDC3" w:themeColor="background2"/>
                  </w:rPr>
                  <w:softHyphen/>
                </w:r>
                <w:r>
                  <w:rPr>
                    <w:color w:val="EBDDC3" w:themeColor="background2"/>
                  </w:rPr>
                  <w:softHyphen/>
                </w:r>
              </w:p>
            </w:tc>
            <w:tc>
              <w:tcPr>
                <w:tcW w:w="3550" w:type="pct"/>
                <w:tcBorders>
                  <w:top w:val="nil"/>
                  <w:left w:val="nil"/>
                  <w:bottom w:val="nil"/>
                  <w:right w:val="nil"/>
                </w:tcBorders>
                <w:shd w:val="clear" w:color="auto" w:fill="auto"/>
                <w:tcMar>
                  <w:left w:w="72" w:type="dxa"/>
                  <w:bottom w:w="216" w:type="dxa"/>
                  <w:right w:w="0" w:type="dxa"/>
                </w:tcMar>
                <w:vAlign w:val="bottom"/>
              </w:tcPr>
              <w:p w:rsidR="00F8770C" w:rsidRDefault="009E26D6" w:rsidP="009773DE">
                <w:pPr>
                  <w:spacing w:before="300" w:after="120"/>
                </w:pPr>
                <w:r>
                  <w:rPr>
                    <w:noProof/>
                    <w:lang w:eastAsia="en-US"/>
                  </w:rPr>
                  <w:drawing>
                    <wp:inline distT="0" distB="0" distL="0" distR="0">
                      <wp:extent cx="3782514" cy="2370183"/>
                      <wp:effectExtent l="0" t="0" r="2540" b="0"/>
                      <wp:docPr id="5" name="Picture 5"/>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68452" cy="2612018"/>
                              </a:xfrm>
                              <a:prstGeom prst="rect">
                                <a:avLst/>
                              </a:prstGeom>
                            </pic:spPr>
                          </pic:pic>
                        </a:graphicData>
                      </a:graphic>
                    </wp:inline>
                  </w:drawing>
                </w:r>
              </w:p>
            </w:tc>
          </w:tr>
          <w:tr w:rsidR="00F8770C" w:rsidTr="0006585F">
            <w:trPr>
              <w:trHeight w:val="864"/>
              <w:jc w:val="center"/>
            </w:trPr>
            <w:tc>
              <w:tcPr>
                <w:tcW w:w="1450" w:type="pct"/>
                <w:tcBorders>
                  <w:top w:val="nil"/>
                  <w:left w:val="nil"/>
                  <w:bottom w:val="nil"/>
                </w:tcBorders>
                <w:shd w:val="clear" w:color="auto" w:fill="DD8047" w:themeFill="accent2"/>
                <w:vAlign w:val="center"/>
              </w:tcPr>
              <w:p w:rsidR="00F8770C" w:rsidRDefault="009F6EFC" w:rsidP="008D2208">
                <w:pPr>
                  <w:pStyle w:val="NoSpacing"/>
                  <w:spacing w:before="300" w:after="120" w:line="264" w:lineRule="auto"/>
                  <w:jc w:val="center"/>
                  <w:rPr>
                    <w:color w:val="FFFFFF" w:themeColor="background1"/>
                    <w:sz w:val="32"/>
                    <w:szCs w:val="32"/>
                  </w:rPr>
                </w:pPr>
                <w:sdt>
                  <w:sdtPr>
                    <w:rPr>
                      <w:color w:val="FFFFFF" w:themeColor="background1"/>
                      <w:sz w:val="32"/>
                      <w:szCs w:val="32"/>
                    </w:rPr>
                    <w:alias w:val="Date"/>
                    <w:id w:val="541102334"/>
                    <w:dataBinding w:prefixMappings="xmlns:ns0='http://schemas.microsoft.com/office/2006/coverPageProps'" w:xpath="/ns0:CoverPageProperties[1]/ns0:PublishDate[1]" w:storeItemID="{55AF091B-3C7A-41E3-B477-F2FDAA23CFDA}"/>
                    <w:date w:fullDate="2018-03-01T00:00:00Z">
                      <w:dateFormat w:val="M/d/yy"/>
                      <w:lid w:val="en-US"/>
                      <w:storeMappedDataAs w:val="dateTime"/>
                      <w:calendar w:val="gregorian"/>
                    </w:date>
                  </w:sdtPr>
                  <w:sdtContent>
                    <w:r w:rsidR="008B6802">
                      <w:rPr>
                        <w:color w:val="FFFFFF" w:themeColor="background1"/>
                        <w:sz w:val="32"/>
                        <w:szCs w:val="32"/>
                      </w:rPr>
                      <w:t>3/1/18</w:t>
                    </w:r>
                  </w:sdtContent>
                </w:sdt>
              </w:p>
            </w:tc>
            <w:tc>
              <w:tcPr>
                <w:tcW w:w="3550" w:type="pct"/>
                <w:tcBorders>
                  <w:top w:val="nil"/>
                  <w:bottom w:val="nil"/>
                  <w:right w:val="nil"/>
                </w:tcBorders>
                <w:shd w:val="clear" w:color="auto" w:fill="94B6D2" w:themeFill="accent1"/>
                <w:tcMar>
                  <w:left w:w="216" w:type="dxa"/>
                </w:tcMar>
                <w:vAlign w:val="center"/>
              </w:tcPr>
              <w:p w:rsidR="00F8770C" w:rsidRDefault="009F6EFC" w:rsidP="007E2271">
                <w:pPr>
                  <w:pStyle w:val="NoSpacing"/>
                  <w:spacing w:before="300" w:after="120" w:line="264" w:lineRule="auto"/>
                  <w:jc w:val="center"/>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Content>
                    <w:r w:rsidR="008142BF">
                      <w:rPr>
                        <w:color w:val="FFFFFF" w:themeColor="background1"/>
                        <w:sz w:val="40"/>
                        <w:szCs w:val="40"/>
                      </w:rPr>
                      <w:t>Tips for Investors</w:t>
                    </w:r>
                  </w:sdtContent>
                </w:sdt>
              </w:p>
            </w:tc>
          </w:tr>
          <w:tr w:rsidR="00F8770C" w:rsidTr="00AF4E16">
            <w:trPr>
              <w:trHeight w:val="909"/>
              <w:jc w:val="center"/>
            </w:trPr>
            <w:tc>
              <w:tcPr>
                <w:tcW w:w="1450" w:type="pct"/>
                <w:tcBorders>
                  <w:top w:val="nil"/>
                  <w:left w:val="nil"/>
                  <w:bottom w:val="nil"/>
                  <w:right w:val="nil"/>
                </w:tcBorders>
                <w:shd w:val="clear" w:color="auto" w:fill="auto"/>
                <w:vAlign w:val="center"/>
              </w:tcPr>
              <w:p w:rsidR="00F8770C" w:rsidRDefault="00F8770C" w:rsidP="009773DE">
                <w:pPr>
                  <w:pStyle w:val="NoSpacing"/>
                  <w:spacing w:before="300" w:after="120" w:line="264" w:lineRule="auto"/>
                  <w:rPr>
                    <w:color w:val="FFFFFF" w:themeColor="background1"/>
                    <w:sz w:val="36"/>
                    <w:szCs w:val="36"/>
                  </w:rPr>
                </w:pPr>
              </w:p>
            </w:tc>
            <w:tc>
              <w:tcPr>
                <w:tcW w:w="3550" w:type="pct"/>
                <w:tcBorders>
                  <w:top w:val="nil"/>
                  <w:left w:val="nil"/>
                  <w:bottom w:val="nil"/>
                  <w:right w:val="nil"/>
                </w:tcBorders>
                <w:shd w:val="clear" w:color="auto" w:fill="auto"/>
                <w:tcMar>
                  <w:top w:w="432" w:type="dxa"/>
                  <w:left w:w="216" w:type="dxa"/>
                  <w:right w:w="432" w:type="dxa"/>
                </w:tcMar>
              </w:tcPr>
              <w:p w:rsidR="00D2163E" w:rsidRPr="00D2163E" w:rsidRDefault="00D2163E" w:rsidP="00D2163E">
                <w:pPr>
                  <w:rPr>
                    <w:rFonts w:cs="Arial"/>
                  </w:rPr>
                </w:pPr>
                <w:r w:rsidRPr="00D2163E">
                  <w:rPr>
                    <w:rFonts w:cs="Arial"/>
                  </w:rPr>
                  <w:t>The financial markets reached record highs in 2017, reflecting a growing economy.</w:t>
                </w:r>
                <w:r w:rsidRPr="00D2163E">
                  <w:rPr>
                    <w:rStyle w:val="EndnoteReference"/>
                    <w:rFonts w:cs="Arial"/>
                  </w:rPr>
                  <w:endnoteReference w:id="1"/>
                </w:r>
                <w:r w:rsidRPr="00D2163E">
                  <w:rPr>
                    <w:rFonts w:cs="Arial"/>
                  </w:rPr>
                  <w:t xml:space="preserve"> Complex weather events and political and global developments emerged, making the environment challenging for investors to navigate.</w:t>
                </w:r>
                <w:r w:rsidRPr="00D2163E">
                  <w:rPr>
                    <w:rStyle w:val="EndnoteReference"/>
                    <w:rFonts w:cs="Arial"/>
                  </w:rPr>
                  <w:endnoteReference w:id="2"/>
                </w:r>
                <w:r w:rsidRPr="00D2163E">
                  <w:rPr>
                    <w:rFonts w:cs="Arial"/>
                  </w:rPr>
                  <w:t xml:space="preserve"> </w:t>
                </w:r>
              </w:p>
              <w:p w:rsidR="00D2163E" w:rsidRPr="00D2163E" w:rsidRDefault="00D2163E" w:rsidP="00D2163E">
                <w:pPr>
                  <w:rPr>
                    <w:rFonts w:cs="Arial"/>
                  </w:rPr>
                </w:pPr>
                <w:r w:rsidRPr="00D2163E">
                  <w:rPr>
                    <w:rFonts w:cs="Arial"/>
                  </w:rPr>
                  <w:t>Experience has taught us that successful investing requi</w:t>
                </w:r>
                <w:r w:rsidR="009A7751">
                  <w:rPr>
                    <w:rFonts w:cs="Arial"/>
                  </w:rPr>
                  <w:t xml:space="preserve">res </w:t>
                </w:r>
                <w:r w:rsidR="009A7751">
                  <w:rPr>
                    <w:rFonts w:cs="Arial"/>
                  </w:rPr>
                  <w:lastRenderedPageBreak/>
                  <w:t>discipline and patience. A</w:t>
                </w:r>
                <w:r w:rsidRPr="00D2163E">
                  <w:rPr>
                    <w:rFonts w:cs="Arial"/>
                  </w:rPr>
                  <w:t xml:space="preserve"> long-term investment focus can help when emotions run high. While balancing ongoing changes can seem daunting, a steady course can help </w:t>
                </w:r>
                <w:r w:rsidR="00185DDD">
                  <w:rPr>
                    <w:rFonts w:cs="Arial"/>
                  </w:rPr>
                  <w:t xml:space="preserve">buffer </w:t>
                </w:r>
                <w:r w:rsidRPr="00D2163E">
                  <w:rPr>
                    <w:rFonts w:cs="Arial"/>
                  </w:rPr>
                  <w:t>yo</w:t>
                </w:r>
                <w:r w:rsidR="00185DDD">
                  <w:rPr>
                    <w:rFonts w:cs="Arial"/>
                  </w:rPr>
                  <w:t xml:space="preserve">u </w:t>
                </w:r>
                <w:r w:rsidR="009A7751">
                  <w:rPr>
                    <w:rFonts w:cs="Arial"/>
                  </w:rPr>
                  <w:t xml:space="preserve">against </w:t>
                </w:r>
                <w:r w:rsidRPr="00D2163E">
                  <w:rPr>
                    <w:rFonts w:cs="Arial"/>
                  </w:rPr>
                  <w:t>turbulence and uncertainty.</w:t>
                </w:r>
              </w:p>
              <w:p w:rsidR="00F8770C" w:rsidRPr="008F5C37" w:rsidRDefault="00D2163E" w:rsidP="00A135FA">
                <w:r w:rsidRPr="00D2163E">
                  <w:rPr>
                    <w:rFonts w:cs="Arial"/>
                  </w:rPr>
                  <w:t>To help you overcome these challenges, we've compiled a list of</w:t>
                </w:r>
                <w:r w:rsidR="009A7751">
                  <w:rPr>
                    <w:rFonts w:cs="Arial"/>
                  </w:rPr>
                  <w:t xml:space="preserve"> common mistakes and guidelines.</w:t>
                </w:r>
              </w:p>
            </w:tc>
          </w:tr>
        </w:tbl>
        <w:p w:rsidR="00F8770C" w:rsidRDefault="009F6EFC" w:rsidP="009773DE">
          <w:pPr>
            <w:spacing w:before="300" w:after="120"/>
          </w:pPr>
        </w:p>
      </w:sdtContent>
    </w:sdt>
    <w:p w:rsidR="00F8770C" w:rsidRPr="009773DE" w:rsidRDefault="009F6EFC" w:rsidP="009773DE">
      <w:pPr>
        <w:pStyle w:val="Title"/>
        <w:spacing w:before="300" w:after="120" w:line="264" w:lineRule="auto"/>
      </w:pPr>
      <w:sdt>
        <w:sdtPr>
          <w:rPr>
            <w:sz w:val="56"/>
          </w:rPr>
          <w:alias w:val="Title"/>
          <w:id w:val="-1055697181"/>
          <w:dataBinding w:prefixMappings="xmlns:ns0='http://schemas.openxmlformats.org/package/2006/metadata/core-properties' xmlns:ns1='http://purl.org/dc/elements/1.1/'" w:xpath="/ns0:coreProperties[1]/ns1:title[1]" w:storeItemID="{6C3C8BC8-F283-45AE-878A-BAB7291924A1}"/>
          <w:text/>
        </w:sdtPr>
        <w:sdtContent>
          <w:r w:rsidR="00C228FC">
            <w:rPr>
              <w:sz w:val="56"/>
            </w:rPr>
            <w:t>9 INVESTMENT PITFALLS</w:t>
          </w:r>
        </w:sdtContent>
      </w:sdt>
    </w:p>
    <w:sdt>
      <w:sdtPr>
        <w:id w:val="219697527"/>
        <w:dataBinding w:prefixMappings="xmlns:ns0='http://schemas.openxmlformats.org/package/2006/metadata/core-properties' xmlns:ns1='http://purl.org/dc/elements/1.1/'" w:xpath="/ns0:coreProperties[1]/ns1:subject[1]" w:storeItemID="{6C3C8BC8-F283-45AE-878A-BAB7291924A1}"/>
        <w:text/>
      </w:sdtPr>
      <w:sdtContent>
        <w:p w:rsidR="00F8770C" w:rsidRDefault="008142BF" w:rsidP="00656682">
          <w:pPr>
            <w:pStyle w:val="Subtitle"/>
            <w:spacing w:before="300" w:after="120" w:line="264" w:lineRule="auto"/>
          </w:pPr>
          <w:r>
            <w:t>Tips for Investors</w:t>
          </w:r>
        </w:p>
      </w:sdtContent>
    </w:sdt>
    <w:p w:rsidR="00817A85" w:rsidRPr="005E0D85" w:rsidRDefault="00817A85" w:rsidP="00817A85">
      <w:pPr>
        <w:pStyle w:val="Heading1"/>
        <w:spacing w:before="0" w:after="240"/>
        <w:rPr>
          <w:rFonts w:cs="Arial"/>
        </w:rPr>
      </w:pPr>
      <w:bookmarkStart w:id="0" w:name="__DdeLink__2_421085857"/>
      <w:bookmarkEnd w:id="0"/>
      <w:r w:rsidRPr="005E0D85">
        <w:rPr>
          <w:rFonts w:cs="Arial"/>
          <w:b/>
        </w:rPr>
        <w:t>Mistake #1:</w:t>
      </w:r>
      <w:r w:rsidR="00920905">
        <w:rPr>
          <w:rFonts w:cs="Arial"/>
          <w:b/>
        </w:rPr>
        <w:t xml:space="preserve"> BELIEVING</w:t>
      </w:r>
      <w:r w:rsidRPr="005E0D85">
        <w:rPr>
          <w:rFonts w:cs="Arial"/>
          <w:b/>
        </w:rPr>
        <w:t xml:space="preserve"> Investing Is a Smooth Ride</w:t>
      </w:r>
    </w:p>
    <w:p w:rsidR="00817A85" w:rsidRPr="00AE0822" w:rsidRDefault="00817A85" w:rsidP="00817A85">
      <w:pPr>
        <w:rPr>
          <w:rFonts w:cs="Arial"/>
        </w:rPr>
      </w:pPr>
      <w:r w:rsidRPr="00AE0822">
        <w:rPr>
          <w:rFonts w:cs="Arial"/>
        </w:rPr>
        <w:t>Even though the stock markets have performed well overall, investors need to remember t</w:t>
      </w:r>
      <w:r w:rsidR="009A7751">
        <w:rPr>
          <w:rFonts w:cs="Arial"/>
        </w:rPr>
        <w:t>hat nothing lasts forever. The d</w:t>
      </w:r>
      <w:r w:rsidRPr="00AE0822">
        <w:rPr>
          <w:rFonts w:cs="Arial"/>
        </w:rPr>
        <w:t xml:space="preserve">ot-com bubble </w:t>
      </w:r>
      <w:r w:rsidR="009A7751">
        <w:rPr>
          <w:rFonts w:cs="Arial"/>
        </w:rPr>
        <w:t>of</w:t>
      </w:r>
      <w:r w:rsidRPr="00AE0822">
        <w:rPr>
          <w:rFonts w:cs="Arial"/>
        </w:rPr>
        <w:t xml:space="preserve"> the 1990s and the Great </w:t>
      </w:r>
      <w:r w:rsidR="00EC5E53">
        <w:rPr>
          <w:rFonts w:cs="Arial"/>
        </w:rPr>
        <w:t>Recession from the 2000s remind</w:t>
      </w:r>
      <w:r w:rsidRPr="00AE0822">
        <w:rPr>
          <w:rFonts w:cs="Arial"/>
        </w:rPr>
        <w:t xml:space="preserve"> us that, eventually, high markets will fall. However, investors </w:t>
      </w:r>
      <w:r w:rsidR="00F070D1">
        <w:rPr>
          <w:rFonts w:cs="Arial"/>
        </w:rPr>
        <w:t>may</w:t>
      </w:r>
      <w:r w:rsidRPr="00AE0822">
        <w:rPr>
          <w:rFonts w:cs="Arial"/>
        </w:rPr>
        <w:t xml:space="preserve"> still </w:t>
      </w:r>
      <w:r w:rsidR="00F070D1">
        <w:rPr>
          <w:rFonts w:cs="Arial"/>
        </w:rPr>
        <w:t xml:space="preserve">find opportunities to </w:t>
      </w:r>
      <w:r w:rsidRPr="00AE0822">
        <w:rPr>
          <w:rFonts w:cs="Arial"/>
        </w:rPr>
        <w:t>grow their money in a choppy market.</w:t>
      </w:r>
    </w:p>
    <w:p w:rsidR="00817A85" w:rsidRPr="00AE0822" w:rsidRDefault="00817A85" w:rsidP="00817A85">
      <w:pPr>
        <w:rPr>
          <w:rFonts w:cs="Arial"/>
        </w:rPr>
      </w:pPr>
      <w:r w:rsidRPr="00AE0822">
        <w:rPr>
          <w:rFonts w:cs="Arial"/>
        </w:rPr>
        <w:t>To help you stay ahead of market developments, preparing for declines is essential. The desire to pull out of the markets when they tumble can trump long-term goals. Instead of retreating during turbulence, you may</w:t>
      </w:r>
      <w:r w:rsidR="00023407">
        <w:rPr>
          <w:rFonts w:cs="Arial"/>
        </w:rPr>
        <w:t xml:space="preserve"> need to adjust your investment</w:t>
      </w:r>
      <w:r w:rsidRPr="00AE0822">
        <w:rPr>
          <w:rFonts w:cs="Arial"/>
        </w:rPr>
        <w:t xml:space="preserve"> mix. By remaining flexible, you</w:t>
      </w:r>
      <w:r w:rsidR="00F070D1">
        <w:rPr>
          <w:rFonts w:cs="Arial"/>
        </w:rPr>
        <w:t xml:space="preserve"> may take advantage of opportunities to act</w:t>
      </w:r>
      <w:r w:rsidRPr="00AE0822">
        <w:rPr>
          <w:rFonts w:cs="Arial"/>
        </w:rPr>
        <w:t xml:space="preserve"> on underpriced assets, manage risk, and increase return potential. </w:t>
      </w:r>
    </w:p>
    <w:p w:rsidR="00817A85" w:rsidRPr="00AE0822" w:rsidRDefault="00817A85" w:rsidP="00817A85">
      <w:pPr>
        <w:rPr>
          <w:rFonts w:cs="Arial"/>
        </w:rPr>
      </w:pPr>
      <w:r w:rsidRPr="00AE0822">
        <w:rPr>
          <w:rFonts w:cs="Arial"/>
        </w:rPr>
        <w:t>Active portfolio management enables you to make these type</w:t>
      </w:r>
      <w:r w:rsidR="00920905">
        <w:rPr>
          <w:rFonts w:cs="Arial"/>
        </w:rPr>
        <w:t>s</w:t>
      </w:r>
      <w:r w:rsidRPr="00AE0822">
        <w:rPr>
          <w:rFonts w:cs="Arial"/>
        </w:rPr>
        <w:t xml:space="preserve"> of investment moves. But before you act, a good first step is to create the strategies that will guide your investment decisions. Retreating and starting over each time can make it difficult to catch up.</w:t>
      </w:r>
    </w:p>
    <w:p w:rsidR="00817A85" w:rsidRPr="005E0D85" w:rsidRDefault="005E0D85" w:rsidP="00817A85">
      <w:pPr>
        <w:pStyle w:val="Heading3"/>
        <w:spacing w:before="0" w:after="240"/>
        <w:rPr>
          <w:rFonts w:asciiTheme="majorHAnsi" w:hAnsiTheme="majorHAnsi" w:cs="Arial"/>
          <w:b w:val="0"/>
          <w:color w:val="775F55" w:themeColor="text2"/>
          <w:sz w:val="32"/>
          <w:szCs w:val="32"/>
        </w:rPr>
      </w:pPr>
      <w:r w:rsidRPr="005E0D85">
        <w:rPr>
          <w:rFonts w:asciiTheme="majorHAnsi" w:hAnsiTheme="majorHAnsi" w:cs="Arial"/>
          <w:color w:val="775F55" w:themeColor="text2"/>
          <w:sz w:val="32"/>
          <w:szCs w:val="32"/>
        </w:rPr>
        <w:t>MISTAKE #2: TRYING TO TIME THE MARKET</w:t>
      </w:r>
    </w:p>
    <w:p w:rsidR="00817A85" w:rsidRPr="00AE0822" w:rsidRDefault="00817A85" w:rsidP="00817A85">
      <w:pPr>
        <w:rPr>
          <w:rFonts w:cs="Arial"/>
        </w:rPr>
      </w:pPr>
      <w:r w:rsidRPr="00AE0822">
        <w:rPr>
          <w:rFonts w:cs="Arial"/>
        </w:rPr>
        <w:lastRenderedPageBreak/>
        <w:t xml:space="preserve">When markets rally or pull back, seeking out the top to sell or the bottom to buy may seem tempting. The problem, however, is that investors usually guess wrong, potentially missing out on the best market plays. </w:t>
      </w:r>
    </w:p>
    <w:p w:rsidR="00817A85" w:rsidRPr="00AE0822" w:rsidRDefault="00817A85" w:rsidP="00817A85">
      <w:pPr>
        <w:rPr>
          <w:rFonts w:cs="Arial"/>
        </w:rPr>
      </w:pPr>
      <w:r w:rsidRPr="00AE0822">
        <w:rPr>
          <w:rFonts w:cs="Arial"/>
        </w:rPr>
        <w:t>For example, between 1986 and 2005, the S&amp;P 500’s* annual compound rate was 11.9%—even whil</w:t>
      </w:r>
      <w:r w:rsidR="000553BF">
        <w:rPr>
          <w:rFonts w:cs="Arial"/>
        </w:rPr>
        <w:t>e weathering Black Monday, the d</w:t>
      </w:r>
      <w:r w:rsidRPr="00AE0822">
        <w:rPr>
          <w:rFonts w:cs="Arial"/>
        </w:rPr>
        <w:t xml:space="preserve">ot-com pop, 9/11, and more. Over that period, $10,000 invested </w:t>
      </w:r>
      <w:r w:rsidR="0076310F">
        <w:rPr>
          <w:rFonts w:cs="Arial"/>
        </w:rPr>
        <w:t>in 1986 would have grown to more than</w:t>
      </w:r>
      <w:r w:rsidRPr="00AE0822">
        <w:rPr>
          <w:rFonts w:cs="Arial"/>
        </w:rPr>
        <w:t xml:space="preserve"> $94,000 (excluding investment fees and expenses).</w:t>
      </w:r>
      <w:r w:rsidRPr="00AE0822">
        <w:rPr>
          <w:rStyle w:val="EndnoteReference"/>
          <w:rFonts w:cs="Arial"/>
        </w:rPr>
        <w:endnoteReference w:id="3"/>
      </w:r>
      <w:r w:rsidRPr="00AE0822">
        <w:rPr>
          <w:rFonts w:cs="Arial"/>
        </w:rPr>
        <w:t xml:space="preserve"> The average investor’s return during that period, however, was just 3.9%, meaning tha</w:t>
      </w:r>
      <w:r w:rsidR="00706738">
        <w:rPr>
          <w:rFonts w:cs="Arial"/>
        </w:rPr>
        <w:t>t same $10,000 grew to slightly more than</w:t>
      </w:r>
      <w:r w:rsidRPr="00AE0822">
        <w:rPr>
          <w:rFonts w:cs="Arial"/>
        </w:rPr>
        <w:t xml:space="preserve"> $21,000.</w:t>
      </w:r>
      <w:r w:rsidRPr="00AE0822">
        <w:rPr>
          <w:rStyle w:val="EndnoteReference"/>
          <w:rFonts w:cs="Arial"/>
        </w:rPr>
        <w:endnoteReference w:id="4"/>
      </w:r>
      <w:r w:rsidRPr="00AE0822">
        <w:rPr>
          <w:rFonts w:cs="Arial"/>
        </w:rPr>
        <w:t xml:space="preserve"> </w:t>
      </w:r>
    </w:p>
    <w:p w:rsidR="00817A85" w:rsidRPr="005E0D85" w:rsidRDefault="005E0D85" w:rsidP="00817A85">
      <w:pPr>
        <w:rPr>
          <w:rFonts w:asciiTheme="majorHAnsi" w:hAnsiTheme="majorHAnsi" w:cs="Arial"/>
          <w:b/>
          <w:color w:val="775F55" w:themeColor="text2"/>
          <w:sz w:val="32"/>
          <w:szCs w:val="32"/>
        </w:rPr>
      </w:pPr>
      <w:r w:rsidRPr="005E0D85">
        <w:rPr>
          <w:rFonts w:asciiTheme="majorHAnsi" w:hAnsiTheme="majorHAnsi" w:cs="Arial"/>
          <w:b/>
          <w:color w:val="775F55" w:themeColor="text2"/>
          <w:sz w:val="32"/>
          <w:szCs w:val="32"/>
        </w:rPr>
        <w:t xml:space="preserve">WHY? </w:t>
      </w:r>
    </w:p>
    <w:p w:rsidR="00817A85" w:rsidRPr="00AE0822" w:rsidRDefault="00817A85" w:rsidP="00817A85">
      <w:pPr>
        <w:rPr>
          <w:rFonts w:cs="Arial"/>
        </w:rPr>
      </w:pPr>
      <w:r w:rsidRPr="00AE0822">
        <w:rPr>
          <w:rFonts w:cs="Arial"/>
        </w:rPr>
        <w:t xml:space="preserve">One reason is trying to time the market. </w:t>
      </w:r>
      <w:r w:rsidR="00D47728" w:rsidRPr="00AE0822">
        <w:rPr>
          <w:rFonts w:cs="Arial"/>
        </w:rPr>
        <w:t xml:space="preserve">When </w:t>
      </w:r>
      <w:r w:rsidR="00D47728">
        <w:rPr>
          <w:rFonts w:cs="Arial"/>
        </w:rPr>
        <w:t>people invest on the high and pull</w:t>
      </w:r>
      <w:r w:rsidR="00D47728" w:rsidRPr="00AE0822">
        <w:rPr>
          <w:rFonts w:cs="Arial"/>
        </w:rPr>
        <w:t xml:space="preserve"> out on the low, they may miss opportunities by not remaining patient. </w:t>
      </w:r>
      <w:r w:rsidRPr="00AE0822">
        <w:rPr>
          <w:rFonts w:cs="Arial"/>
        </w:rPr>
        <w:t xml:space="preserve">The problem is that equity gains can often be made in a very short amount of time. If you are not in the stock when it moves, you may miss out on the whole play. </w:t>
      </w:r>
    </w:p>
    <w:p w:rsidR="00817A85" w:rsidRPr="00920905" w:rsidRDefault="00817A85" w:rsidP="00920905">
      <w:pPr>
        <w:rPr>
          <w:rFonts w:cs="Arial"/>
        </w:rPr>
      </w:pPr>
      <w:r w:rsidRPr="00AE0822">
        <w:rPr>
          <w:rFonts w:cs="Arial"/>
        </w:rPr>
        <w:t>The bottom line? Accurately chasing the market’s top and bottom is virtually impossible. No one can do</w:t>
      </w:r>
      <w:r w:rsidR="0023298A">
        <w:rPr>
          <w:rFonts w:cs="Arial"/>
        </w:rPr>
        <w:t xml:space="preserve"> it consistently. A better approach</w:t>
      </w:r>
      <w:r w:rsidRPr="00AE0822">
        <w:rPr>
          <w:rFonts w:cs="Arial"/>
        </w:rPr>
        <w:t xml:space="preserve"> </w:t>
      </w:r>
      <w:r w:rsidR="00F070D1">
        <w:rPr>
          <w:rFonts w:cs="Arial"/>
        </w:rPr>
        <w:t xml:space="preserve">may be on </w:t>
      </w:r>
      <w:r w:rsidRPr="00AE0822">
        <w:rPr>
          <w:rFonts w:cs="Arial"/>
        </w:rPr>
        <w:t>small adjustments to help you stay the course.</w:t>
      </w:r>
      <w:r w:rsidR="00920905">
        <w:rPr>
          <w:rFonts w:cs="Arial"/>
        </w:rPr>
        <w:br/>
      </w:r>
      <w:r w:rsidRPr="0016351B">
        <w:rPr>
          <w:rFonts w:ascii="Arial" w:hAnsi="Arial" w:cs="Arial"/>
          <w:sz w:val="16"/>
          <w:szCs w:val="16"/>
        </w:rPr>
        <w:t>* The S&amp;P 500 is an unmanaged index which cannot be invested into directly. Past performance is no guarantee of future results.</w:t>
      </w:r>
    </w:p>
    <w:p w:rsidR="00817A85" w:rsidRPr="00AE0822" w:rsidRDefault="00AE0822" w:rsidP="00817A85">
      <w:pPr>
        <w:spacing w:before="240"/>
        <w:rPr>
          <w:rStyle w:val="Heading3Char"/>
          <w:rFonts w:asciiTheme="majorHAnsi" w:hAnsiTheme="majorHAnsi" w:cs="Arial"/>
          <w:b w:val="0"/>
          <w:color w:val="775F55" w:themeColor="text2"/>
          <w:sz w:val="32"/>
          <w:szCs w:val="32"/>
        </w:rPr>
      </w:pPr>
      <w:r w:rsidRPr="00AE0822">
        <w:rPr>
          <w:rStyle w:val="Heading3Char"/>
          <w:rFonts w:asciiTheme="majorHAnsi" w:hAnsiTheme="majorHAnsi" w:cs="Arial"/>
          <w:color w:val="775F55" w:themeColor="text2"/>
          <w:sz w:val="32"/>
          <w:szCs w:val="32"/>
        </w:rPr>
        <w:t>MISTAKE #3: TAKING TOO MUCH RISK</w:t>
      </w:r>
    </w:p>
    <w:p w:rsidR="00817A85" w:rsidRPr="00AE0822" w:rsidRDefault="00817A85" w:rsidP="00817A85">
      <w:pPr>
        <w:spacing w:before="240"/>
        <w:rPr>
          <w:rFonts w:cs="Arial"/>
        </w:rPr>
      </w:pPr>
      <w:r w:rsidRPr="00AE0822">
        <w:rPr>
          <w:rFonts w:cs="Arial"/>
        </w:rPr>
        <w:t>Not timing the markets is one thing. Another mistake is having too much risk in your portfolio. Risk involves the chance that the investment you choose will perform differently than you anticipate.</w:t>
      </w:r>
      <w:r w:rsidRPr="00AE0822">
        <w:rPr>
          <w:rStyle w:val="EndnoteReference"/>
          <w:rFonts w:cs="Arial"/>
        </w:rPr>
        <w:endnoteReference w:id="5"/>
      </w:r>
    </w:p>
    <w:p w:rsidR="00817A85" w:rsidRPr="00AE0822" w:rsidRDefault="00817A85" w:rsidP="00817A85">
      <w:pPr>
        <w:spacing w:before="240"/>
        <w:rPr>
          <w:rFonts w:cs="Arial"/>
          <w:bCs/>
          <w:color w:val="C0504D"/>
        </w:rPr>
      </w:pPr>
      <w:r w:rsidRPr="00AE0822">
        <w:rPr>
          <w:rFonts w:cs="Arial"/>
        </w:rPr>
        <w:t>During the bull market days of the mid 1990s and early 2000s, money poured into equities—often into risky tech and internet stocks.</w:t>
      </w:r>
      <w:r w:rsidRPr="00AE0822">
        <w:rPr>
          <w:rStyle w:val="EndnoteReference"/>
          <w:rFonts w:cs="Arial"/>
        </w:rPr>
        <w:endnoteReference w:id="6"/>
      </w:r>
      <w:r w:rsidRPr="00AE0822">
        <w:rPr>
          <w:rFonts w:cs="Arial"/>
        </w:rPr>
        <w:t xml:space="preserve"> The value stocks trading low had many of their investors fleeing toward higher returns.</w:t>
      </w:r>
      <w:r w:rsidRPr="00AE0822">
        <w:rPr>
          <w:rStyle w:val="EndnoteReference"/>
          <w:rFonts w:cs="Arial"/>
        </w:rPr>
        <w:endnoteReference w:id="7"/>
      </w:r>
      <w:r w:rsidRPr="00AE0822">
        <w:rPr>
          <w:rFonts w:cs="Arial"/>
        </w:rPr>
        <w:t xml:space="preserve"> When a bear market followed 9/11, the bottom fell out of the tech sector; meanwhile, many value stocks weathered the storm.</w:t>
      </w:r>
      <w:r w:rsidRPr="00AE0822">
        <w:rPr>
          <w:rStyle w:val="EndnoteReference"/>
          <w:rFonts w:cs="Arial"/>
        </w:rPr>
        <w:endnoteReference w:id="8"/>
      </w:r>
      <w:r w:rsidRPr="00AE0822">
        <w:rPr>
          <w:rFonts w:cs="Arial"/>
        </w:rPr>
        <w:t xml:space="preserve"> Investors who took on too much risk—not wanting to</w:t>
      </w:r>
      <w:r w:rsidR="00706738">
        <w:rPr>
          <w:rFonts w:cs="Arial"/>
        </w:rPr>
        <w:t xml:space="preserve"> miss out on the d</w:t>
      </w:r>
      <w:r w:rsidRPr="00AE0822">
        <w:rPr>
          <w:rFonts w:cs="Arial"/>
        </w:rPr>
        <w:t>ot-com boom—most likely saw their portfolios take a severe beating.</w:t>
      </w:r>
    </w:p>
    <w:p w:rsidR="00817A85" w:rsidRPr="00AE0822" w:rsidRDefault="00817A85" w:rsidP="00817A85">
      <w:pPr>
        <w:rPr>
          <w:rFonts w:cs="Arial"/>
        </w:rPr>
      </w:pPr>
      <w:r w:rsidRPr="00AE0822">
        <w:rPr>
          <w:rFonts w:cs="Arial"/>
        </w:rPr>
        <w:t xml:space="preserve">Portfolio risk can be insidious. Holding a diverse mix of stocks, bonds, and alternatives may seem adequate for managing risk, but it’s just one component. If you correlate these </w:t>
      </w:r>
      <w:r w:rsidRPr="00AE0822">
        <w:rPr>
          <w:rFonts w:cs="Arial"/>
        </w:rPr>
        <w:lastRenderedPageBreak/>
        <w:t>investments—meaning they move in similar patterns—then you could jeopardize your portfolio. If the investments respond to market declines all in the same way, you</w:t>
      </w:r>
      <w:r w:rsidR="00F070D1">
        <w:rPr>
          <w:rFonts w:cs="Arial"/>
        </w:rPr>
        <w:t xml:space="preserve"> may increase the</w:t>
      </w:r>
      <w:r w:rsidRPr="00AE0822">
        <w:rPr>
          <w:rFonts w:cs="Arial"/>
        </w:rPr>
        <w:t xml:space="preserve"> risk</w:t>
      </w:r>
      <w:r w:rsidR="00F070D1">
        <w:rPr>
          <w:rFonts w:cs="Arial"/>
        </w:rPr>
        <w:t xml:space="preserve"> of</w:t>
      </w:r>
      <w:r w:rsidRPr="00AE0822">
        <w:rPr>
          <w:rFonts w:cs="Arial"/>
        </w:rPr>
        <w:t xml:space="preserve"> losing all your money. </w:t>
      </w:r>
    </w:p>
    <w:p w:rsidR="00817A85" w:rsidRPr="00AE0822" w:rsidRDefault="00817A85" w:rsidP="00817A85">
      <w:pPr>
        <w:rPr>
          <w:rFonts w:cs="Arial"/>
        </w:rPr>
      </w:pPr>
      <w:r w:rsidRPr="00AE0822">
        <w:rPr>
          <w:rFonts w:cs="Arial"/>
        </w:rPr>
        <w:t>The objective is to take on the amount of risk that still aligns you with your long-term goals. When evaluating your portfolio, ask yourself these questions:</w:t>
      </w:r>
    </w:p>
    <w:p w:rsidR="0092644C" w:rsidRDefault="00817A85" w:rsidP="0092644C">
      <w:pPr>
        <w:pStyle w:val="ListBullet"/>
        <w:numPr>
          <w:ilvl w:val="0"/>
          <w:numId w:val="22"/>
        </w:numPr>
        <w:rPr>
          <w:sz w:val="23"/>
          <w:szCs w:val="23"/>
        </w:rPr>
      </w:pPr>
      <w:r w:rsidRPr="00AE0822">
        <w:rPr>
          <w:sz w:val="23"/>
          <w:szCs w:val="23"/>
        </w:rPr>
        <w:t>Are you too heavily invested in one asset class, sector, or geographical region?</w:t>
      </w:r>
    </w:p>
    <w:p w:rsidR="00817A85" w:rsidRPr="0092644C" w:rsidRDefault="00817A85" w:rsidP="0092644C">
      <w:pPr>
        <w:pStyle w:val="ListBullet"/>
        <w:numPr>
          <w:ilvl w:val="0"/>
          <w:numId w:val="22"/>
        </w:numPr>
        <w:rPr>
          <w:sz w:val="23"/>
          <w:szCs w:val="23"/>
        </w:rPr>
      </w:pPr>
      <w:r w:rsidRPr="0092644C">
        <w:rPr>
          <w:rFonts w:cs="Arial"/>
          <w:sz w:val="23"/>
          <w:szCs w:val="23"/>
        </w:rPr>
        <w:t>Do you hold too many alternative investments?</w:t>
      </w:r>
    </w:p>
    <w:p w:rsidR="00817A85" w:rsidRPr="00AE0822" w:rsidRDefault="00817A85" w:rsidP="0092644C">
      <w:pPr>
        <w:pStyle w:val="ListBullet"/>
        <w:numPr>
          <w:ilvl w:val="0"/>
          <w:numId w:val="22"/>
        </w:numPr>
        <w:spacing w:after="240" w:line="276" w:lineRule="auto"/>
        <w:rPr>
          <w:rFonts w:cs="Arial"/>
          <w:sz w:val="23"/>
          <w:szCs w:val="23"/>
        </w:rPr>
      </w:pPr>
      <w:r w:rsidRPr="00AE0822">
        <w:rPr>
          <w:rFonts w:cs="Arial"/>
          <w:sz w:val="23"/>
          <w:szCs w:val="23"/>
        </w:rPr>
        <w:t>Do you hold many of the same investments or overlap too much?</w:t>
      </w:r>
    </w:p>
    <w:p w:rsidR="00817A85" w:rsidRPr="00AE0822" w:rsidRDefault="00817A85" w:rsidP="0092644C">
      <w:pPr>
        <w:pStyle w:val="ListBullet"/>
        <w:numPr>
          <w:ilvl w:val="0"/>
          <w:numId w:val="22"/>
        </w:numPr>
        <w:spacing w:after="240" w:line="276" w:lineRule="auto"/>
        <w:rPr>
          <w:rFonts w:cs="Arial"/>
          <w:sz w:val="23"/>
          <w:szCs w:val="23"/>
        </w:rPr>
      </w:pPr>
      <w:r w:rsidRPr="00AE0822">
        <w:rPr>
          <w:rFonts w:cs="Arial"/>
          <w:sz w:val="23"/>
          <w:szCs w:val="23"/>
        </w:rPr>
        <w:t>Is your portfolio correctly structured for your long-term goals, investment horizon, and appetite for risk?</w:t>
      </w:r>
    </w:p>
    <w:p w:rsidR="00817A85" w:rsidRPr="00A135FA" w:rsidRDefault="00AE0822" w:rsidP="00817A85">
      <w:pPr>
        <w:pStyle w:val="Heading3"/>
        <w:spacing w:before="0" w:after="240"/>
        <w:rPr>
          <w:rFonts w:cs="Arial"/>
          <w:b w:val="0"/>
          <w:color w:val="775F55" w:themeColor="text2"/>
          <w:sz w:val="32"/>
          <w:szCs w:val="32"/>
        </w:rPr>
      </w:pPr>
      <w:r w:rsidRPr="00A135FA">
        <w:rPr>
          <w:rFonts w:cs="Arial"/>
          <w:color w:val="775F55" w:themeColor="text2"/>
          <w:sz w:val="32"/>
          <w:szCs w:val="32"/>
        </w:rPr>
        <w:t>MISTAKE #4: TAKING TOO LITTLE RISK</w:t>
      </w:r>
    </w:p>
    <w:p w:rsidR="00817A85" w:rsidRPr="00AE0822" w:rsidRDefault="00817A85" w:rsidP="00817A85">
      <w:pPr>
        <w:rPr>
          <w:rFonts w:cs="Arial"/>
        </w:rPr>
      </w:pPr>
      <w:r w:rsidRPr="00AE0822">
        <w:rPr>
          <w:rFonts w:cs="Arial"/>
        </w:rPr>
        <w:t xml:space="preserve">Playing the market cautiously and taking on too little risk may also negatively affect your portfolio. While minimal risk can feel like a safe move, you could miss important market rallies. </w:t>
      </w:r>
    </w:p>
    <w:p w:rsidR="00817A85" w:rsidRPr="00AE0822" w:rsidRDefault="00817A85" w:rsidP="00817A85">
      <w:pPr>
        <w:rPr>
          <w:rFonts w:cs="Arial"/>
        </w:rPr>
      </w:pPr>
      <w:r w:rsidRPr="00AE0822">
        <w:rPr>
          <w:rFonts w:cs="Arial"/>
        </w:rPr>
        <w:t>During periods of market turbulence, many investors tend to flock to low-risk investments like U.S. Treasuries and cash.</w:t>
      </w:r>
      <w:r w:rsidRPr="00AE0822">
        <w:rPr>
          <w:rStyle w:val="EndnoteReference"/>
          <w:rFonts w:cs="Arial"/>
        </w:rPr>
        <w:endnoteReference w:id="9"/>
      </w:r>
      <w:r w:rsidRPr="00AE0822">
        <w:rPr>
          <w:rFonts w:cs="Arial"/>
        </w:rPr>
        <w:t xml:space="preserve"> This aversion to risk c</w:t>
      </w:r>
      <w:r w:rsidR="00706738">
        <w:rPr>
          <w:rFonts w:cs="Arial"/>
        </w:rPr>
        <w:t>an affect long-term investments</w:t>
      </w:r>
      <w:r w:rsidRPr="00AE0822">
        <w:rPr>
          <w:rFonts w:cs="Arial"/>
        </w:rPr>
        <w:t xml:space="preserve"> as too many fixed-rate investments put a cap on your portfolio’s profitability.</w:t>
      </w:r>
      <w:r w:rsidRPr="00AE0822">
        <w:rPr>
          <w:rStyle w:val="EndnoteReference"/>
          <w:rFonts w:cs="Arial"/>
        </w:rPr>
        <w:endnoteReference w:id="10"/>
      </w:r>
      <w:r w:rsidRPr="00AE0822">
        <w:rPr>
          <w:rFonts w:cs="Arial"/>
        </w:rPr>
        <w:t xml:space="preserve"> Inflation is a serious concern in long-term investing and too little growth in your investments can leave you with a shortfall in your retirement years. </w:t>
      </w:r>
    </w:p>
    <w:p w:rsidR="00817A85" w:rsidRPr="00AE0822" w:rsidRDefault="00817A85" w:rsidP="00817A85">
      <w:pPr>
        <w:rPr>
          <w:rFonts w:cs="Arial"/>
        </w:rPr>
      </w:pPr>
      <w:r w:rsidRPr="00AE0822">
        <w:rPr>
          <w:rFonts w:cs="Arial"/>
        </w:rPr>
        <w:t>Even in bo</w:t>
      </w:r>
      <w:r w:rsidR="00706738">
        <w:rPr>
          <w:rFonts w:cs="Arial"/>
        </w:rPr>
        <w:t>th 2016 and 2017, investors</w:t>
      </w:r>
      <w:r w:rsidRPr="00AE0822">
        <w:rPr>
          <w:rFonts w:cs="Arial"/>
        </w:rPr>
        <w:t xml:space="preserve"> pulled billions of dollars out of U.S. stocks—the largest amount since 2004—despite the S&amp;P 500 experiencing record highs.</w:t>
      </w:r>
      <w:r w:rsidRPr="00AE0822">
        <w:rPr>
          <w:rStyle w:val="EndnoteReference"/>
          <w:rFonts w:cs="Arial"/>
        </w:rPr>
        <w:endnoteReference w:id="11"/>
      </w:r>
      <w:r w:rsidRPr="00AE0822">
        <w:rPr>
          <w:rFonts w:cs="Arial"/>
        </w:rPr>
        <w:t xml:space="preserve"> And a variety of factors may be causing investors to act more cautiously, including ongoing global uncertainties and fears from market highs.</w:t>
      </w:r>
      <w:r w:rsidRPr="00AE0822">
        <w:rPr>
          <w:rStyle w:val="EndnoteReference"/>
          <w:rFonts w:cs="Arial"/>
        </w:rPr>
        <w:endnoteReference w:id="12"/>
      </w:r>
      <w:r w:rsidRPr="00AE0822">
        <w:rPr>
          <w:rFonts w:cs="Arial"/>
        </w:rPr>
        <w:t xml:space="preserve"> By trying to reduce portfolio losses, however, investors may be trading one type of risk for others: inflation, high valuations, and greater-than-expected volatility.</w:t>
      </w:r>
    </w:p>
    <w:p w:rsidR="00817A85" w:rsidRPr="00AE0822" w:rsidRDefault="00817A85" w:rsidP="00817A85">
      <w:pPr>
        <w:rPr>
          <w:rFonts w:cs="Arial"/>
        </w:rPr>
      </w:pPr>
      <w:r w:rsidRPr="00AE0822">
        <w:rPr>
          <w:rFonts w:cs="Arial"/>
        </w:rPr>
        <w:t>While equities can have greater loss potential than short-term</w:t>
      </w:r>
      <w:r w:rsidR="00706738">
        <w:rPr>
          <w:rFonts w:cs="Arial"/>
        </w:rPr>
        <w:t>,</w:t>
      </w:r>
      <w:r w:rsidRPr="00AE0822">
        <w:rPr>
          <w:rFonts w:cs="Arial"/>
        </w:rPr>
        <w:t xml:space="preserve"> fixed-rate investments, they also can have a greater potential for gain.</w:t>
      </w:r>
      <w:r w:rsidRPr="00AE0822">
        <w:rPr>
          <w:rStyle w:val="EndnoteReference"/>
          <w:rFonts w:cs="Arial"/>
        </w:rPr>
        <w:endnoteReference w:id="13"/>
      </w:r>
      <w:r w:rsidRPr="00AE0822">
        <w:rPr>
          <w:rFonts w:cs="Arial"/>
        </w:rPr>
        <w:t xml:space="preserve"> For many investors, hunkering down only in safe haven investments—ones that </w:t>
      </w:r>
      <w:r w:rsidR="00706738">
        <w:rPr>
          <w:rFonts w:cs="Arial"/>
        </w:rPr>
        <w:t>retain</w:t>
      </w:r>
      <w:r w:rsidRPr="00AE0822">
        <w:rPr>
          <w:rFonts w:cs="Arial"/>
        </w:rPr>
        <w:t xml:space="preserve"> value during market turbulence—is a </w:t>
      </w:r>
      <w:r w:rsidRPr="00AE0822">
        <w:rPr>
          <w:rFonts w:cs="Arial"/>
        </w:rPr>
        <w:lastRenderedPageBreak/>
        <w:t>luxury but not realistic. With inflation eating away at cash every year, most investors need at least some growth-oriented investments.</w:t>
      </w:r>
    </w:p>
    <w:p w:rsidR="00817A85" w:rsidRPr="00AE0822" w:rsidRDefault="00AE0822" w:rsidP="00817A85">
      <w:pPr>
        <w:rPr>
          <w:rFonts w:cs="Arial"/>
        </w:rPr>
      </w:pPr>
      <w:r>
        <w:rPr>
          <w:rFonts w:cs="Arial"/>
        </w:rPr>
        <w:br/>
      </w:r>
      <w:r w:rsidR="00817A85" w:rsidRPr="00AE0822">
        <w:rPr>
          <w:rFonts w:cs="Arial"/>
        </w:rPr>
        <w:t>To know whether you should take on more risk, consult with your in</w:t>
      </w:r>
      <w:r w:rsidR="00706738">
        <w:rPr>
          <w:rFonts w:cs="Arial"/>
        </w:rPr>
        <w:t>vestment representative. A</w:t>
      </w:r>
      <w:r w:rsidR="00817A85" w:rsidRPr="00AE0822">
        <w:rPr>
          <w:rFonts w:cs="Arial"/>
        </w:rPr>
        <w:t>sk yourself the following questions:</w:t>
      </w:r>
    </w:p>
    <w:p w:rsidR="00817A85" w:rsidRPr="00920905" w:rsidRDefault="00817A85" w:rsidP="00246DAC">
      <w:pPr>
        <w:pStyle w:val="ListBullet"/>
        <w:rPr>
          <w:sz w:val="23"/>
          <w:szCs w:val="23"/>
        </w:rPr>
      </w:pPr>
      <w:r w:rsidRPr="00920905">
        <w:rPr>
          <w:sz w:val="23"/>
          <w:szCs w:val="23"/>
        </w:rPr>
        <w:t>Do I have enough growth-oriented investments in my portfolio?</w:t>
      </w:r>
    </w:p>
    <w:p w:rsidR="00817A85" w:rsidRPr="00920905" w:rsidRDefault="00817A85" w:rsidP="00246DAC">
      <w:pPr>
        <w:pStyle w:val="ListBullet"/>
        <w:rPr>
          <w:sz w:val="23"/>
          <w:szCs w:val="23"/>
        </w:rPr>
      </w:pPr>
      <w:r w:rsidRPr="00920905">
        <w:rPr>
          <w:sz w:val="23"/>
          <w:szCs w:val="23"/>
        </w:rPr>
        <w:t>Can I afford to take short-term losses for long-term gain?</w:t>
      </w:r>
    </w:p>
    <w:p w:rsidR="00817A85" w:rsidRPr="00920905" w:rsidRDefault="00817A85" w:rsidP="00246DAC">
      <w:pPr>
        <w:pStyle w:val="ListBullet"/>
        <w:rPr>
          <w:sz w:val="23"/>
          <w:szCs w:val="23"/>
        </w:rPr>
      </w:pPr>
      <w:r w:rsidRPr="00920905">
        <w:rPr>
          <w:sz w:val="23"/>
          <w:szCs w:val="23"/>
        </w:rPr>
        <w:t>Could I afford to live on Social Security or other income in the event my accounts decline in value?</w:t>
      </w:r>
    </w:p>
    <w:p w:rsidR="00817A85" w:rsidRPr="00920905" w:rsidRDefault="00817A85" w:rsidP="00246DAC">
      <w:pPr>
        <w:pStyle w:val="ListBullet"/>
        <w:rPr>
          <w:sz w:val="23"/>
          <w:szCs w:val="23"/>
        </w:rPr>
      </w:pPr>
      <w:r w:rsidRPr="00920905">
        <w:rPr>
          <w:sz w:val="23"/>
          <w:szCs w:val="23"/>
        </w:rPr>
        <w:t>How comfortable do I feel taking on more risk to potentially achieve higher investment returns?</w:t>
      </w:r>
    </w:p>
    <w:p w:rsidR="00817A85" w:rsidRPr="00920905" w:rsidRDefault="00817A85" w:rsidP="00246DAC">
      <w:pPr>
        <w:pStyle w:val="ListBullet"/>
        <w:rPr>
          <w:sz w:val="23"/>
          <w:szCs w:val="23"/>
        </w:rPr>
      </w:pPr>
      <w:r w:rsidRPr="00920905">
        <w:rPr>
          <w:sz w:val="23"/>
          <w:szCs w:val="23"/>
        </w:rPr>
        <w:t>Could I live on my investments without taking on additional risk?</w:t>
      </w:r>
    </w:p>
    <w:p w:rsidR="00817A85" w:rsidRPr="00AE0822" w:rsidRDefault="00AE0822" w:rsidP="00817A85">
      <w:pPr>
        <w:pStyle w:val="Heading3"/>
        <w:spacing w:before="0" w:after="240"/>
        <w:rPr>
          <w:rFonts w:asciiTheme="majorHAnsi" w:hAnsiTheme="majorHAnsi" w:cs="Arial"/>
          <w:b w:val="0"/>
          <w:color w:val="775F55" w:themeColor="text2"/>
          <w:sz w:val="32"/>
          <w:szCs w:val="32"/>
        </w:rPr>
      </w:pPr>
      <w:r w:rsidRPr="00AE0822">
        <w:rPr>
          <w:rFonts w:asciiTheme="majorHAnsi" w:hAnsiTheme="majorHAnsi" w:cs="Arial"/>
          <w:color w:val="775F55" w:themeColor="text2"/>
          <w:sz w:val="32"/>
          <w:szCs w:val="32"/>
        </w:rPr>
        <w:t>MISTAKE #5: MAKING EMOTIONAL INVESTMENT DECISIONS</w:t>
      </w:r>
    </w:p>
    <w:p w:rsidR="00817A85" w:rsidRPr="00AE0822" w:rsidRDefault="00817A85" w:rsidP="00817A85">
      <w:pPr>
        <w:rPr>
          <w:rFonts w:cs="Arial"/>
        </w:rPr>
      </w:pPr>
      <w:r w:rsidRPr="00AE0822">
        <w:rPr>
          <w:rFonts w:cs="Arial"/>
        </w:rPr>
        <w:t xml:space="preserve">When markets swing, emotional decision-making can wreak havoc on the most carefully designed investment strategies. </w:t>
      </w:r>
    </w:p>
    <w:p w:rsidR="00817A85" w:rsidRPr="00AE0822" w:rsidRDefault="00817A85" w:rsidP="00817A85">
      <w:pPr>
        <w:rPr>
          <w:rFonts w:cs="Arial"/>
        </w:rPr>
      </w:pPr>
      <w:r w:rsidRPr="00AE0822">
        <w:rPr>
          <w:rFonts w:cs="Arial"/>
        </w:rPr>
        <w:t xml:space="preserve">A large number of investors lost money in the </w:t>
      </w:r>
      <w:r w:rsidR="004236DC">
        <w:rPr>
          <w:rFonts w:cs="Arial"/>
        </w:rPr>
        <w:t xml:space="preserve">mortgage-meltdown </w:t>
      </w:r>
      <w:r w:rsidRPr="00AE0822">
        <w:rPr>
          <w:rFonts w:cs="Arial"/>
        </w:rPr>
        <w:t>of 2008. Many cashed out near the bottom, fearing that the markets themselves were collapsing. But even as markets rally, some investors still aren’t taking on enough risk and have their money sitting on the sidelines.</w:t>
      </w:r>
      <w:r w:rsidRPr="00AE0822">
        <w:rPr>
          <w:rStyle w:val="EndnoteReference"/>
          <w:rFonts w:cs="Arial"/>
        </w:rPr>
        <w:endnoteReference w:id="14"/>
      </w:r>
      <w:r w:rsidRPr="00AE0822">
        <w:rPr>
          <w:rFonts w:cs="Arial"/>
        </w:rPr>
        <w:t xml:space="preserve"> </w:t>
      </w:r>
    </w:p>
    <w:p w:rsidR="00817A85" w:rsidRPr="00AE0822" w:rsidRDefault="00FF42C7" w:rsidP="00817A85">
      <w:pPr>
        <w:rPr>
          <w:rFonts w:cs="Arial"/>
        </w:rPr>
      </w:pPr>
      <w:r>
        <w:rPr>
          <w:rFonts w:cs="Arial"/>
        </w:rPr>
        <w:t>T</w:t>
      </w:r>
      <w:r w:rsidR="00817A85" w:rsidRPr="00AE0822">
        <w:rPr>
          <w:rFonts w:cs="Arial"/>
        </w:rPr>
        <w:t>he memories of the crash run deep. Gen X investors (born between 1965 and 1981) have experienced many market falls, making them more susceptible to emotional investment decisions.</w:t>
      </w:r>
      <w:r w:rsidR="00817A85" w:rsidRPr="00AE0822">
        <w:rPr>
          <w:rStyle w:val="EndnoteReference"/>
          <w:rFonts w:cs="Arial"/>
        </w:rPr>
        <w:endnoteReference w:id="15"/>
      </w:r>
      <w:r w:rsidR="00817A85" w:rsidRPr="00AE0822">
        <w:rPr>
          <w:rFonts w:cs="Arial"/>
        </w:rPr>
        <w:t xml:space="preserve"> Some investors may even still make emotion</w:t>
      </w:r>
      <w:r w:rsidR="009D6C2B">
        <w:rPr>
          <w:rFonts w:cs="Arial"/>
        </w:rPr>
        <w:t>al</w:t>
      </w:r>
      <w:r w:rsidR="00817A85" w:rsidRPr="00AE0822">
        <w:rPr>
          <w:rFonts w:cs="Arial"/>
        </w:rPr>
        <w:t xml:space="preserve"> decisions when working with a professional</w:t>
      </w:r>
      <w:r w:rsidR="009D6C2B">
        <w:rPr>
          <w:rFonts w:cs="Arial"/>
        </w:rPr>
        <w:t>. According to</w:t>
      </w:r>
      <w:r w:rsidR="00817A85" w:rsidRPr="00AE0822">
        <w:rPr>
          <w:rFonts w:cs="Arial"/>
        </w:rPr>
        <w:t xml:space="preserve"> one study, 57% of investors who work with investments representatives still panic</w:t>
      </w:r>
      <w:r w:rsidR="00DE2BD3">
        <w:rPr>
          <w:rFonts w:cs="Arial"/>
        </w:rPr>
        <w:t xml:space="preserve"> and sell during down markets</w:t>
      </w:r>
      <w:r w:rsidR="00817A85" w:rsidRPr="00AE0822">
        <w:rPr>
          <w:rFonts w:cs="Arial"/>
        </w:rPr>
        <w:t>.</w:t>
      </w:r>
      <w:r w:rsidR="00817A85" w:rsidRPr="00AE0822">
        <w:rPr>
          <w:rStyle w:val="EndnoteReference"/>
          <w:rFonts w:cs="Arial"/>
        </w:rPr>
        <w:endnoteReference w:id="16"/>
      </w:r>
    </w:p>
    <w:p w:rsidR="00817A85" w:rsidRPr="00AE0822" w:rsidRDefault="00817A85" w:rsidP="00817A85">
      <w:pPr>
        <w:rPr>
          <w:rFonts w:cs="Arial"/>
        </w:rPr>
      </w:pPr>
      <w:r w:rsidRPr="00AE0822">
        <w:rPr>
          <w:rFonts w:cs="Arial"/>
        </w:rPr>
        <w:t>Fear and greed can easily drive our financial decisions. Fear can cause us to abandon an investment strategy when the outcome is not what we want. Greed can cause us to chase investment fads and take on too much risk. As you invest, you can support your long-term strate</w:t>
      </w:r>
      <w:r w:rsidR="00DE2BD3">
        <w:rPr>
          <w:rFonts w:cs="Arial"/>
        </w:rPr>
        <w:t>gies by avoiding these emotion-</w:t>
      </w:r>
      <w:r w:rsidRPr="00AE0822">
        <w:rPr>
          <w:rFonts w:cs="Arial"/>
        </w:rPr>
        <w:t>based decisions.</w:t>
      </w:r>
      <w:r w:rsidRPr="00AE0822">
        <w:rPr>
          <w:rStyle w:val="EndnoteReference"/>
          <w:rFonts w:cs="Arial"/>
        </w:rPr>
        <w:endnoteReference w:id="17"/>
      </w:r>
      <w:r w:rsidRPr="00AE0822">
        <w:rPr>
          <w:rFonts w:cs="Arial"/>
        </w:rPr>
        <w:t xml:space="preserve"> </w:t>
      </w:r>
    </w:p>
    <w:p w:rsidR="00817A85" w:rsidRPr="00AE0822" w:rsidRDefault="00817A85" w:rsidP="00817A85">
      <w:pPr>
        <w:rPr>
          <w:rFonts w:cs="Arial"/>
        </w:rPr>
      </w:pPr>
      <w:r w:rsidRPr="00AE0822">
        <w:rPr>
          <w:rFonts w:cs="Arial"/>
        </w:rPr>
        <w:lastRenderedPageBreak/>
        <w:t xml:space="preserve">As investment representatives, we can serve as the voice of reason when emotions run high. When markets decline, remember that we can help answer questions, provide reassurance, and show you the opportunities that volatile markets </w:t>
      </w:r>
      <w:r w:rsidR="00F070D1">
        <w:rPr>
          <w:rFonts w:cs="Arial"/>
        </w:rPr>
        <w:t xml:space="preserve">may </w:t>
      </w:r>
      <w:r w:rsidRPr="00AE0822">
        <w:rPr>
          <w:rFonts w:cs="Arial"/>
        </w:rPr>
        <w:t>provide.</w:t>
      </w:r>
    </w:p>
    <w:p w:rsidR="00817A85" w:rsidRPr="00AE0822" w:rsidRDefault="00AE0822" w:rsidP="00817A85">
      <w:pPr>
        <w:pStyle w:val="Heading3"/>
        <w:spacing w:before="0" w:after="240"/>
        <w:rPr>
          <w:rFonts w:asciiTheme="majorHAnsi" w:hAnsiTheme="majorHAnsi" w:cs="Arial"/>
          <w:b w:val="0"/>
          <w:color w:val="775F55" w:themeColor="text2"/>
          <w:sz w:val="32"/>
          <w:szCs w:val="32"/>
        </w:rPr>
      </w:pPr>
      <w:r w:rsidRPr="00AE0822">
        <w:rPr>
          <w:rFonts w:asciiTheme="majorHAnsi" w:hAnsiTheme="majorHAnsi" w:cs="Arial"/>
          <w:color w:val="775F55" w:themeColor="text2"/>
          <w:sz w:val="32"/>
          <w:szCs w:val="32"/>
        </w:rPr>
        <w:t>MISTAKE #6: FAILING TO DIVERSIFY</w:t>
      </w:r>
    </w:p>
    <w:p w:rsidR="00817A85" w:rsidRPr="00AE0822" w:rsidRDefault="00817A85" w:rsidP="00817A85">
      <w:pPr>
        <w:rPr>
          <w:rFonts w:cs="Arial"/>
        </w:rPr>
      </w:pPr>
      <w:r w:rsidRPr="00AE0822">
        <w:rPr>
          <w:rFonts w:cs="Arial"/>
        </w:rPr>
        <w:t>Warren Buffett once said that diversification* is a “protection against ignorance.”</w:t>
      </w:r>
      <w:r w:rsidRPr="00AE0822">
        <w:rPr>
          <w:rStyle w:val="EndnoteReference"/>
          <w:rFonts w:cs="Arial"/>
        </w:rPr>
        <w:endnoteReference w:id="18"/>
      </w:r>
      <w:r w:rsidRPr="00AE0822">
        <w:rPr>
          <w:rFonts w:cs="Arial"/>
        </w:rPr>
        <w:t xml:space="preserve"> In other words, no one can know everything about an investment or predict the future. </w:t>
      </w:r>
    </w:p>
    <w:p w:rsidR="00817A85" w:rsidRPr="00AE0822" w:rsidRDefault="00817A85" w:rsidP="00817A85">
      <w:pPr>
        <w:rPr>
          <w:rFonts w:cs="Arial"/>
        </w:rPr>
      </w:pPr>
      <w:r w:rsidRPr="00AE0822">
        <w:rPr>
          <w:rFonts w:cs="Arial"/>
        </w:rPr>
        <w:t>The first part of a diversification strategy consists of mixing asset classes by holding various stocks, bonds, and cash.</w:t>
      </w:r>
      <w:r w:rsidRPr="00AE0822">
        <w:rPr>
          <w:rStyle w:val="EndnoteReference"/>
          <w:rFonts w:cs="Arial"/>
        </w:rPr>
        <w:endnoteReference w:id="19"/>
      </w:r>
      <w:r w:rsidRPr="00AE0822">
        <w:rPr>
          <w:rFonts w:cs="Arial"/>
        </w:rPr>
        <w:t xml:space="preserve"> You can also include alternative investments</w:t>
      </w:r>
      <w:r w:rsidR="00DE2BD3">
        <w:rPr>
          <w:rFonts w:cs="Arial"/>
        </w:rPr>
        <w:t>,</w:t>
      </w:r>
      <w:r w:rsidRPr="00AE0822">
        <w:rPr>
          <w:rFonts w:cs="Arial"/>
        </w:rPr>
        <w:t xml:space="preserve"> like real estate</w:t>
      </w:r>
      <w:r w:rsidR="00DE2BD3">
        <w:rPr>
          <w:rFonts w:cs="Arial"/>
        </w:rPr>
        <w:t>,</w:t>
      </w:r>
      <w:r w:rsidRPr="00AE0822">
        <w:rPr>
          <w:rFonts w:cs="Arial"/>
        </w:rPr>
        <w:t xml:space="preserve"> th</w:t>
      </w:r>
      <w:r w:rsidR="00DE2BD3">
        <w:rPr>
          <w:rFonts w:cs="Arial"/>
        </w:rPr>
        <w:t>at match your goals and investment</w:t>
      </w:r>
      <w:r w:rsidRPr="00AE0822">
        <w:rPr>
          <w:rFonts w:cs="Arial"/>
        </w:rPr>
        <w:t xml:space="preserve"> profile. </w:t>
      </w:r>
    </w:p>
    <w:p w:rsidR="00817A85" w:rsidRPr="00AE0822" w:rsidRDefault="00817A85" w:rsidP="00817A85">
      <w:pPr>
        <w:rPr>
          <w:rFonts w:cs="Arial"/>
        </w:rPr>
      </w:pPr>
      <w:r w:rsidRPr="00AE0822">
        <w:rPr>
          <w:rFonts w:cs="Arial"/>
        </w:rPr>
        <w:t>By diversifying, you can avoid investing aggressively into one class. If your investments weigh heavy in one area during a market rise or fall, the dynamics could devastate your portfolio.</w:t>
      </w:r>
      <w:r w:rsidRPr="00AE0822">
        <w:rPr>
          <w:rStyle w:val="EndnoteReference"/>
          <w:rFonts w:cs="Arial"/>
          <w:color w:val="333333"/>
        </w:rPr>
        <w:endnoteReference w:id="20"/>
      </w:r>
    </w:p>
    <w:p w:rsidR="00817A85" w:rsidRPr="00AE0822" w:rsidRDefault="00817A85" w:rsidP="00817A85">
      <w:pPr>
        <w:rPr>
          <w:rFonts w:cs="Arial"/>
        </w:rPr>
      </w:pPr>
      <w:r w:rsidRPr="00AE0822">
        <w:rPr>
          <w:rFonts w:cs="Arial"/>
        </w:rPr>
        <w:t>The second part of a properly diversified portfolio is mixing within asset classes.</w:t>
      </w:r>
      <w:r w:rsidRPr="00AE0822">
        <w:rPr>
          <w:rStyle w:val="EndnoteReference"/>
          <w:rFonts w:cs="Arial"/>
        </w:rPr>
        <w:endnoteReference w:id="21"/>
      </w:r>
      <w:r w:rsidRPr="00AE0822">
        <w:rPr>
          <w:rFonts w:cs="Arial"/>
        </w:rPr>
        <w:t xml:space="preserve"> One critical mistake many working investors make is holding too much of their employer’s stock, which can be a recipe for calamity. Imagine that you lost your job and</w:t>
      </w:r>
      <w:r w:rsidR="00DE2BD3">
        <w:rPr>
          <w:rFonts w:cs="Arial"/>
        </w:rPr>
        <w:t xml:space="preserve"> access to your company’s stock; </w:t>
      </w:r>
      <w:r w:rsidRPr="00AE0822">
        <w:rPr>
          <w:rFonts w:cs="Arial"/>
        </w:rPr>
        <w:t>you could lose your retirement savings in one fell swoop. Some e</w:t>
      </w:r>
      <w:r w:rsidR="00074DF6">
        <w:rPr>
          <w:rFonts w:cs="Arial"/>
        </w:rPr>
        <w:t>xperts recommend capping them at</w:t>
      </w:r>
      <w:r w:rsidRPr="00AE0822">
        <w:rPr>
          <w:rFonts w:cs="Arial"/>
        </w:rPr>
        <w:t xml:space="preserve"> 10%.</w:t>
      </w:r>
      <w:r w:rsidRPr="00AE0822">
        <w:rPr>
          <w:rStyle w:val="EndnoteReference"/>
          <w:rFonts w:cs="Arial"/>
        </w:rPr>
        <w:endnoteReference w:id="22"/>
      </w:r>
    </w:p>
    <w:p w:rsidR="00817A85" w:rsidRPr="00AE0822" w:rsidRDefault="00817A85" w:rsidP="00817A85">
      <w:pPr>
        <w:rPr>
          <w:rFonts w:cs="Arial"/>
        </w:rPr>
      </w:pPr>
      <w:r w:rsidRPr="00AE0822">
        <w:rPr>
          <w:rFonts w:cs="Arial"/>
        </w:rPr>
        <w:t>To help overcome this risk, opt into a good mix of small-cap, large-cap, international, and sector-diverse equities</w:t>
      </w:r>
      <w:r w:rsidR="00D47728" w:rsidRPr="00AE0822">
        <w:rPr>
          <w:rFonts w:cs="Arial"/>
        </w:rPr>
        <w:t>. *</w:t>
      </w:r>
      <w:r w:rsidRPr="00AE0822">
        <w:rPr>
          <w:rFonts w:cs="Arial"/>
        </w:rPr>
        <w:t xml:space="preserve">* While a market decline may affect a certain stock or sector, a gain in another might offset the loss. </w:t>
      </w:r>
    </w:p>
    <w:p w:rsidR="00817A85" w:rsidRPr="0016351B" w:rsidRDefault="00817A85" w:rsidP="00817A85">
      <w:pPr>
        <w:rPr>
          <w:rFonts w:ascii="Arial" w:hAnsi="Arial" w:cs="Arial"/>
          <w:sz w:val="16"/>
          <w:szCs w:val="16"/>
        </w:rPr>
      </w:pPr>
      <w:r w:rsidRPr="0016351B">
        <w:rPr>
          <w:rFonts w:ascii="Arial" w:hAnsi="Arial" w:cs="Arial"/>
          <w:sz w:val="16"/>
          <w:szCs w:val="16"/>
        </w:rPr>
        <w:t>*Neither diversification nor asset reallocation can ensure a profit or protect against a loss. There is no guarantee that a diversified portfolio will enhance overall returns or outperform a non-diversified portfolio. **Alternative investments may not be suitable for all investors and should be considered as an investment for the risk capital portion of the investor's portfolio. The strategies employed in the management of alternative investments may accelerate the velocity of potential losses. Investing in small-cap companies may involve greater risk in price volatility and potential reward than investing in larger, more established companies. International investing presents certain risks not associated with investing solely in the United States. These include currency fluctuations, political risks, accounting procedure differences and the lesser degree of public information required to be provide</w:t>
      </w:r>
      <w:r w:rsidR="00DE2BD3">
        <w:rPr>
          <w:rFonts w:ascii="Arial" w:hAnsi="Arial" w:cs="Arial"/>
          <w:sz w:val="16"/>
          <w:szCs w:val="16"/>
        </w:rPr>
        <w:t>d</w:t>
      </w:r>
      <w:r w:rsidRPr="0016351B">
        <w:rPr>
          <w:rFonts w:ascii="Arial" w:hAnsi="Arial" w:cs="Arial"/>
          <w:sz w:val="16"/>
          <w:szCs w:val="16"/>
        </w:rPr>
        <w:t xml:space="preserve"> by non-U.S. companies.</w:t>
      </w:r>
    </w:p>
    <w:p w:rsidR="00817A85" w:rsidRPr="00AE0822" w:rsidRDefault="00AE0822" w:rsidP="00817A85">
      <w:pPr>
        <w:pStyle w:val="Heading3"/>
        <w:spacing w:before="0" w:after="240"/>
        <w:rPr>
          <w:rFonts w:asciiTheme="majorHAnsi" w:hAnsiTheme="majorHAnsi" w:cs="Arial"/>
          <w:b w:val="0"/>
          <w:color w:val="775F55" w:themeColor="text2"/>
          <w:sz w:val="32"/>
          <w:szCs w:val="32"/>
        </w:rPr>
      </w:pPr>
      <w:r w:rsidRPr="00AE0822">
        <w:rPr>
          <w:rFonts w:asciiTheme="majorHAnsi" w:hAnsiTheme="majorHAnsi" w:cs="Arial"/>
          <w:color w:val="775F55" w:themeColor="text2"/>
          <w:sz w:val="32"/>
          <w:szCs w:val="32"/>
        </w:rPr>
        <w:t>MISTAKE #7: FOCUSING MORE ON RETURNS THAN MANAGING RISK</w:t>
      </w:r>
    </w:p>
    <w:p w:rsidR="00817A85" w:rsidRPr="00AE0822" w:rsidRDefault="00817A85" w:rsidP="00817A85">
      <w:pPr>
        <w:rPr>
          <w:rFonts w:cs="Arial"/>
        </w:rPr>
      </w:pPr>
      <w:r w:rsidRPr="00AE0822">
        <w:rPr>
          <w:rFonts w:cs="Arial"/>
        </w:rPr>
        <w:t xml:space="preserve">Many investors make a big error by chasing performance. Buying an investment due to its past performance is not a reliable way to predict future winners. Popular growth stocks in </w:t>
      </w:r>
      <w:r w:rsidRPr="00AE0822">
        <w:rPr>
          <w:rFonts w:cs="Arial"/>
        </w:rPr>
        <w:lastRenderedPageBreak/>
        <w:t>the 90s experienced great returns before they suddenly went south, taking many investors’ portfolios with them.</w:t>
      </w:r>
      <w:r w:rsidRPr="00AE0822">
        <w:rPr>
          <w:rStyle w:val="EndnoteReference"/>
          <w:rFonts w:cs="Arial"/>
        </w:rPr>
        <w:endnoteReference w:id="23"/>
      </w:r>
      <w:r w:rsidRPr="00AE0822">
        <w:rPr>
          <w:rFonts w:cs="Arial"/>
        </w:rPr>
        <w:t xml:space="preserve"> </w:t>
      </w:r>
    </w:p>
    <w:p w:rsidR="00817A85" w:rsidRPr="00AE0822" w:rsidRDefault="00817A85" w:rsidP="00817A85">
      <w:pPr>
        <w:rPr>
          <w:rFonts w:cs="Arial"/>
        </w:rPr>
      </w:pPr>
      <w:r w:rsidRPr="00AE0822">
        <w:rPr>
          <w:rFonts w:cs="Arial"/>
        </w:rPr>
        <w:t>In short, if a particular asset class continually outperforms for 3 or 4 years, you can know one thing with certainty: You should have invested 3 or 4 years ago. Often, by the time the average investor decides to invest, experienced investors have already rebalanced. Meanwhile, the not-so-savvy money continues to pour in beyond the investment’s prime. Don’t make this mistake. Stick to your strategy, rebalance, and focus on investments with great fundamentals rather than chasing returns.</w:t>
      </w:r>
    </w:p>
    <w:p w:rsidR="00817A85" w:rsidRPr="00AE0822" w:rsidRDefault="00AE0822" w:rsidP="00817A85">
      <w:pPr>
        <w:pStyle w:val="Heading3"/>
        <w:spacing w:before="0" w:after="240"/>
        <w:rPr>
          <w:rFonts w:asciiTheme="majorHAnsi" w:hAnsiTheme="majorHAnsi" w:cs="Arial"/>
          <w:b w:val="0"/>
          <w:color w:val="775F55" w:themeColor="text2"/>
          <w:sz w:val="32"/>
          <w:szCs w:val="32"/>
        </w:rPr>
      </w:pPr>
      <w:r w:rsidRPr="00AE0822">
        <w:rPr>
          <w:rFonts w:asciiTheme="majorHAnsi" w:hAnsiTheme="majorHAnsi" w:cs="Arial"/>
          <w:color w:val="775F55" w:themeColor="text2"/>
          <w:sz w:val="32"/>
          <w:szCs w:val="32"/>
        </w:rPr>
        <w:t>MISTAKE #8: IGNORING THE IMPACT OF TAXES</w:t>
      </w:r>
    </w:p>
    <w:p w:rsidR="00817A85" w:rsidRPr="00AE0822" w:rsidRDefault="00817A85" w:rsidP="00817A85">
      <w:pPr>
        <w:pStyle w:val="Heading3"/>
        <w:spacing w:before="0" w:after="240"/>
        <w:rPr>
          <w:rFonts w:cs="Arial"/>
          <w:b w:val="0"/>
        </w:rPr>
      </w:pPr>
      <w:r w:rsidRPr="00AE0822">
        <w:rPr>
          <w:rFonts w:cs="Arial"/>
          <w:b w:val="0"/>
        </w:rPr>
        <w:t xml:space="preserve">When reviewing investments, one key rule to keep in mind is that you should always look at the after-tax return of an investment. </w:t>
      </w:r>
    </w:p>
    <w:p w:rsidR="00817A85" w:rsidRPr="00AE0822" w:rsidRDefault="00817A85" w:rsidP="00817A85">
      <w:pPr>
        <w:pStyle w:val="Heading3"/>
        <w:spacing w:before="0" w:after="240"/>
        <w:rPr>
          <w:rFonts w:cs="Arial"/>
          <w:b w:val="0"/>
        </w:rPr>
      </w:pPr>
      <w:r w:rsidRPr="00AE0822">
        <w:rPr>
          <w:rFonts w:cs="Arial"/>
          <w:b w:val="0"/>
        </w:rPr>
        <w:t>At first glance, a 5% return beats a 3% return any day of the week. However, if the 5% return was from taxable stock dividends and the 3% came from tax-free municipal bonds, then the situation changes. For example, a hypothetical $10,000 investment might be worth $17,908 after 10 years at a 6% annual return.</w:t>
      </w:r>
      <w:r w:rsidRPr="00AE0822">
        <w:rPr>
          <w:rStyle w:val="EndnoteReference"/>
          <w:rFonts w:cs="Arial"/>
          <w:b w:val="0"/>
        </w:rPr>
        <w:t xml:space="preserve"> </w:t>
      </w:r>
      <w:r w:rsidRPr="00AE0822">
        <w:rPr>
          <w:rStyle w:val="EndnoteReference"/>
          <w:rFonts w:cs="Arial"/>
          <w:b w:val="0"/>
        </w:rPr>
        <w:endnoteReference w:id="24"/>
      </w:r>
      <w:r w:rsidRPr="00AE0822">
        <w:rPr>
          <w:rFonts w:cs="Arial"/>
          <w:b w:val="0"/>
        </w:rPr>
        <w:t xml:space="preserve"> However, after accounting for hypothetical state and federal taxes (5 percent and 25 percent</w:t>
      </w:r>
      <w:r w:rsidR="00AE0822">
        <w:rPr>
          <w:rFonts w:cs="Arial"/>
          <w:b w:val="0"/>
        </w:rPr>
        <w:t>, respectively)</w:t>
      </w:r>
      <w:r w:rsidR="00D47728">
        <w:rPr>
          <w:rFonts w:cs="Arial"/>
          <w:b w:val="0"/>
        </w:rPr>
        <w:t>;</w:t>
      </w:r>
      <w:r w:rsidR="00AE0822">
        <w:rPr>
          <w:rFonts w:cs="Arial"/>
          <w:b w:val="0"/>
        </w:rPr>
        <w:t xml:space="preserve"> </w:t>
      </w:r>
      <w:r w:rsidRPr="00AE0822">
        <w:rPr>
          <w:rFonts w:cs="Arial"/>
          <w:b w:val="0"/>
        </w:rPr>
        <w:t>you would only take home $11,228. These taxes push your annual return down to just 1.2 percent.*</w:t>
      </w:r>
    </w:p>
    <w:p w:rsidR="00817A85" w:rsidRPr="00AE0822" w:rsidRDefault="00817A85" w:rsidP="00817A85">
      <w:pPr>
        <w:pStyle w:val="Heading3"/>
        <w:spacing w:before="0" w:after="240"/>
        <w:rPr>
          <w:rFonts w:cs="Arial"/>
          <w:b w:val="0"/>
        </w:rPr>
      </w:pPr>
      <w:r w:rsidRPr="00AE0822">
        <w:rPr>
          <w:rFonts w:cs="Arial"/>
          <w:b w:val="0"/>
        </w:rPr>
        <w:t>Ignoring taxes never pays.</w:t>
      </w:r>
    </w:p>
    <w:p w:rsidR="00817A85" w:rsidRPr="0016351B" w:rsidRDefault="00817A85" w:rsidP="00817A85">
      <w:pPr>
        <w:autoSpaceDE w:val="0"/>
        <w:autoSpaceDN w:val="0"/>
        <w:adjustRightInd w:val="0"/>
        <w:spacing w:after="0" w:line="240" w:lineRule="auto"/>
        <w:rPr>
          <w:rFonts w:ascii="Arial" w:hAnsi="Arial" w:cs="Arial"/>
          <w:sz w:val="16"/>
          <w:szCs w:val="16"/>
        </w:rPr>
      </w:pPr>
      <w:r w:rsidRPr="0016351B">
        <w:rPr>
          <w:rFonts w:ascii="Arial" w:hAnsi="Arial" w:cs="Arial"/>
          <w:sz w:val="16"/>
          <w:szCs w:val="16"/>
        </w:rPr>
        <w:t>*</w:t>
      </w:r>
      <w:r>
        <w:rPr>
          <w:rFonts w:ascii="Arial" w:hAnsi="Arial" w:cs="Arial"/>
          <w:sz w:val="16"/>
          <w:szCs w:val="16"/>
        </w:rPr>
        <w:t xml:space="preserve"> </w:t>
      </w:r>
      <w:r w:rsidRPr="0016351B">
        <w:rPr>
          <w:rFonts w:ascii="Arial" w:hAnsi="Arial" w:cs="Arial"/>
          <w:sz w:val="16"/>
          <w:szCs w:val="16"/>
        </w:rPr>
        <w:t>This example is for hypothetical purposes only. It is not intended to portray past or future investment performance for any specific investment. Your own investment may perform better or worse than this example.</w:t>
      </w:r>
    </w:p>
    <w:p w:rsidR="00817A85" w:rsidRPr="0016351B" w:rsidRDefault="00817A85" w:rsidP="00817A85">
      <w:pPr>
        <w:autoSpaceDE w:val="0"/>
        <w:autoSpaceDN w:val="0"/>
        <w:adjustRightInd w:val="0"/>
        <w:spacing w:after="0" w:line="240" w:lineRule="auto"/>
        <w:rPr>
          <w:rFonts w:ascii="Arial" w:hAnsi="Arial" w:cs="Arial"/>
          <w:sz w:val="16"/>
          <w:szCs w:val="16"/>
        </w:rPr>
      </w:pPr>
    </w:p>
    <w:p w:rsidR="00817A85" w:rsidRPr="00AE0822" w:rsidRDefault="00817A85" w:rsidP="00817A85">
      <w:pPr>
        <w:rPr>
          <w:rFonts w:cs="Arial"/>
        </w:rPr>
      </w:pPr>
      <w:r w:rsidRPr="00AE0822">
        <w:rPr>
          <w:rFonts w:cs="Arial"/>
        </w:rPr>
        <w:t>You should consider the impact of taxes whenever you:</w:t>
      </w:r>
    </w:p>
    <w:p w:rsidR="00817A85" w:rsidRPr="00920905" w:rsidRDefault="00817A85" w:rsidP="00246DAC">
      <w:pPr>
        <w:pStyle w:val="ListBullet"/>
        <w:rPr>
          <w:sz w:val="23"/>
          <w:szCs w:val="23"/>
        </w:rPr>
      </w:pPr>
      <w:r w:rsidRPr="00920905">
        <w:rPr>
          <w:sz w:val="23"/>
          <w:szCs w:val="23"/>
        </w:rPr>
        <w:t>Buy or sell investments</w:t>
      </w:r>
    </w:p>
    <w:p w:rsidR="00817A85" w:rsidRPr="00920905" w:rsidRDefault="00817A85" w:rsidP="00246DAC">
      <w:pPr>
        <w:pStyle w:val="ListBullet"/>
        <w:rPr>
          <w:sz w:val="23"/>
          <w:szCs w:val="23"/>
        </w:rPr>
      </w:pPr>
      <w:r w:rsidRPr="00920905">
        <w:rPr>
          <w:sz w:val="23"/>
          <w:szCs w:val="23"/>
        </w:rPr>
        <w:t>Develop a financial strategy</w:t>
      </w:r>
    </w:p>
    <w:p w:rsidR="00817A85" w:rsidRPr="00920905" w:rsidRDefault="00817A85" w:rsidP="00246DAC">
      <w:pPr>
        <w:pStyle w:val="ListBullet"/>
        <w:rPr>
          <w:sz w:val="23"/>
          <w:szCs w:val="23"/>
        </w:rPr>
      </w:pPr>
      <w:r w:rsidRPr="00920905">
        <w:rPr>
          <w:sz w:val="23"/>
          <w:szCs w:val="23"/>
        </w:rPr>
        <w:t>Discuss your estate or philanthropic plans</w:t>
      </w:r>
    </w:p>
    <w:p w:rsidR="00817A85" w:rsidRPr="00920905" w:rsidRDefault="00817A85" w:rsidP="00246DAC">
      <w:pPr>
        <w:pStyle w:val="ListBullet"/>
        <w:rPr>
          <w:sz w:val="23"/>
          <w:szCs w:val="23"/>
        </w:rPr>
      </w:pPr>
      <w:r w:rsidRPr="00920905">
        <w:rPr>
          <w:sz w:val="23"/>
          <w:szCs w:val="23"/>
        </w:rPr>
        <w:t>Give gifts</w:t>
      </w:r>
    </w:p>
    <w:p w:rsidR="00246DAC" w:rsidRPr="0016351B" w:rsidRDefault="00817A85" w:rsidP="00246DAC">
      <w:pPr>
        <w:rPr>
          <w:rFonts w:ascii="Arial" w:hAnsi="Arial" w:cs="Arial"/>
          <w:bCs/>
          <w:color w:val="404040"/>
          <w:sz w:val="16"/>
          <w:szCs w:val="18"/>
        </w:rPr>
      </w:pPr>
      <w:r w:rsidRPr="00AE0822">
        <w:rPr>
          <w:rFonts w:cs="Arial"/>
        </w:rPr>
        <w:lastRenderedPageBreak/>
        <w:t>Remember that the federal government taxes investment income like dividends, interest, and rent on real estate, as well as capital gains. Thus, it’s critical to efficiently structure your investments to help minimize how much money you lose to taxes.</w:t>
      </w:r>
      <w:r w:rsidR="00246DAC">
        <w:rPr>
          <w:rFonts w:cs="Arial"/>
        </w:rPr>
        <w:br/>
      </w:r>
      <w:r w:rsidR="00243963">
        <w:rPr>
          <w:rFonts w:cs="Arial"/>
          <w:noProof/>
          <w:lang w:eastAsia="en-US"/>
        </w:rPr>
        <w:drawing>
          <wp:anchor distT="0" distB="0" distL="114300" distR="114300" simplePos="0" relativeHeight="251659264" behindDoc="0" locked="0" layoutInCell="1" allowOverlap="1">
            <wp:simplePos x="0" y="0"/>
            <wp:positionH relativeFrom="margin">
              <wp:posOffset>47625</wp:posOffset>
            </wp:positionH>
            <wp:positionV relativeFrom="margin">
              <wp:posOffset>574675</wp:posOffset>
            </wp:positionV>
            <wp:extent cx="5981700" cy="3578225"/>
            <wp:effectExtent l="19050" t="0" r="19050" b="3175"/>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246DAC">
        <w:rPr>
          <w:rFonts w:cs="Arial"/>
        </w:rPr>
        <w:br/>
      </w:r>
      <w:r w:rsidRPr="00AE0822">
        <w:rPr>
          <w:rFonts w:cs="Arial"/>
        </w:rPr>
        <w:t xml:space="preserve">The chart below illustrates how much money American households pay into taxes as a proportion of their income. </w:t>
      </w:r>
      <w:r w:rsidR="00CC6FAB">
        <w:rPr>
          <w:rFonts w:cs="Arial"/>
        </w:rPr>
        <w:t xml:space="preserve">As our incomes increase, so </w:t>
      </w:r>
      <w:r w:rsidRPr="00AE0822">
        <w:rPr>
          <w:rFonts w:cs="Arial"/>
        </w:rPr>
        <w:t>do our tax liabilities.</w:t>
      </w:r>
      <w:r w:rsidR="00DE2BD3">
        <w:rPr>
          <w:rFonts w:ascii="Arial" w:hAnsi="Arial" w:cs="Arial"/>
          <w:bCs/>
          <w:color w:val="404040"/>
          <w:sz w:val="16"/>
          <w:szCs w:val="18"/>
        </w:rPr>
        <w:br/>
      </w:r>
      <w:r w:rsidR="00DE2BD3">
        <w:rPr>
          <w:rFonts w:ascii="Arial" w:hAnsi="Arial" w:cs="Arial"/>
          <w:bCs/>
          <w:color w:val="404040"/>
          <w:sz w:val="16"/>
          <w:szCs w:val="18"/>
        </w:rPr>
        <w:br/>
      </w:r>
      <w:r w:rsidR="00DE2BD3">
        <w:rPr>
          <w:rFonts w:ascii="Arial" w:hAnsi="Arial" w:cs="Arial"/>
          <w:bCs/>
          <w:color w:val="404040"/>
          <w:sz w:val="16"/>
          <w:szCs w:val="18"/>
        </w:rPr>
        <w:br/>
      </w:r>
      <w:r w:rsidR="00246DAC">
        <w:rPr>
          <w:rFonts w:ascii="Arial" w:hAnsi="Arial" w:cs="Arial"/>
          <w:bCs/>
          <w:color w:val="404040"/>
          <w:sz w:val="16"/>
          <w:szCs w:val="18"/>
        </w:rPr>
        <w:t>S</w:t>
      </w:r>
      <w:r w:rsidR="00246DAC" w:rsidRPr="0016351B">
        <w:rPr>
          <w:rFonts w:ascii="Arial" w:hAnsi="Arial" w:cs="Arial"/>
          <w:bCs/>
          <w:color w:val="404040"/>
          <w:sz w:val="16"/>
          <w:szCs w:val="18"/>
        </w:rPr>
        <w:t>ource: Peter G. Peterson Foundation and Tax Policy Center</w:t>
      </w:r>
      <w:r w:rsidR="00246DAC">
        <w:rPr>
          <w:rFonts w:ascii="Arial" w:hAnsi="Arial" w:cs="Arial"/>
          <w:bCs/>
          <w:color w:val="404040"/>
          <w:sz w:val="16"/>
          <w:szCs w:val="18"/>
        </w:rPr>
        <w:t>, as of March 2017.</w:t>
      </w:r>
      <w:r w:rsidR="00246DAC" w:rsidRPr="00F04598">
        <w:rPr>
          <w:rFonts w:ascii="Arial" w:hAnsi="Arial" w:cs="Arial"/>
          <w:sz w:val="16"/>
          <w:szCs w:val="16"/>
        </w:rPr>
        <w:t xml:space="preserve"> http://www.pgpf.org/sites/default/files/0008_tax-system.pdf</w:t>
      </w:r>
      <w:r w:rsidR="00246DAC" w:rsidRPr="0016351B">
        <w:rPr>
          <w:rFonts w:ascii="Arial" w:hAnsi="Arial" w:cs="Arial"/>
          <w:bCs/>
          <w:color w:val="404040"/>
          <w:sz w:val="16"/>
          <w:szCs w:val="18"/>
        </w:rPr>
        <w:t xml:space="preserve"> Effective federal tax rate is calculated as total federal taxes paid divided by cash income.</w:t>
      </w:r>
      <w:r w:rsidR="00246DAC" w:rsidRPr="00F04598">
        <w:rPr>
          <w:rFonts w:ascii="Arial" w:hAnsi="Arial" w:cs="Arial"/>
          <w:sz w:val="16"/>
          <w:szCs w:val="16"/>
        </w:rPr>
        <w:t xml:space="preserve"> </w:t>
      </w:r>
    </w:p>
    <w:p w:rsidR="00817A85" w:rsidRPr="00246DAC" w:rsidRDefault="00817A85" w:rsidP="00817A85">
      <w:pPr>
        <w:rPr>
          <w:rFonts w:ascii="Arial" w:hAnsi="Arial" w:cs="Arial"/>
          <w:color w:val="000000" w:themeColor="text1"/>
        </w:rPr>
      </w:pPr>
      <w:r w:rsidRPr="00AE0822">
        <w:rPr>
          <w:rFonts w:cs="Arial"/>
          <w:color w:val="000000"/>
          <w:lang w:val="en-AU"/>
        </w:rPr>
        <w:t>To minimize tax obligations, one investment strategy is to shift a portion of investments to assets that generate income exempt from federal taxes, such as municipal bonds.* And while this approach may not work for everyone, it reflects how forward-looking strategies can help you thoughtfully structure your portfolio. If you are concerned about taxes, be sure to discuss these items with your investment representative and tax professionals. They can work with you to determine which options are right for you.</w:t>
      </w:r>
    </w:p>
    <w:p w:rsidR="00817A85" w:rsidRPr="00AE0822" w:rsidRDefault="00817A85" w:rsidP="00817A85">
      <w:pPr>
        <w:rPr>
          <w:rFonts w:cs="Arial"/>
          <w:color w:val="000000"/>
        </w:rPr>
      </w:pPr>
      <w:r w:rsidRPr="00AE0822">
        <w:rPr>
          <w:rFonts w:cs="Arial"/>
          <w:color w:val="000000"/>
        </w:rPr>
        <w:t>Note: While t</w:t>
      </w:r>
      <w:r w:rsidR="00CC6FAB">
        <w:rPr>
          <w:rFonts w:cs="Arial"/>
          <w:color w:val="000000"/>
        </w:rPr>
        <w:t>axes are not something to overlook</w:t>
      </w:r>
      <w:r w:rsidRPr="00AE0822">
        <w:rPr>
          <w:rFonts w:cs="Arial"/>
          <w:color w:val="000000"/>
        </w:rPr>
        <w:t>, sound investment strategies focus on one’s investment goals, appetite for risk, and time horizon. </w:t>
      </w:r>
    </w:p>
    <w:p w:rsidR="00817A85" w:rsidRPr="0016351B" w:rsidRDefault="00817A85" w:rsidP="00817A85">
      <w:pPr>
        <w:autoSpaceDE w:val="0"/>
        <w:autoSpaceDN w:val="0"/>
        <w:adjustRightInd w:val="0"/>
        <w:spacing w:after="0" w:line="240" w:lineRule="auto"/>
        <w:rPr>
          <w:rFonts w:ascii="Arial" w:hAnsi="Arial" w:cs="Arial"/>
          <w:sz w:val="16"/>
          <w:szCs w:val="16"/>
        </w:rPr>
      </w:pPr>
      <w:r w:rsidRPr="0016351B">
        <w:rPr>
          <w:rFonts w:ascii="Arial" w:hAnsi="Arial" w:cs="Arial"/>
          <w:sz w:val="16"/>
          <w:szCs w:val="16"/>
        </w:rPr>
        <w:t>*Municipal bonds are subject to availability and change in price. They are</w:t>
      </w:r>
      <w:r w:rsidR="00DE2BD3">
        <w:rPr>
          <w:rFonts w:ascii="Arial" w:hAnsi="Arial" w:cs="Arial"/>
          <w:sz w:val="16"/>
          <w:szCs w:val="16"/>
        </w:rPr>
        <w:t xml:space="preserve"> subject to market and interest-</w:t>
      </w:r>
      <w:r w:rsidRPr="0016351B">
        <w:rPr>
          <w:rFonts w:ascii="Arial" w:hAnsi="Arial" w:cs="Arial"/>
          <w:sz w:val="16"/>
          <w:szCs w:val="16"/>
        </w:rPr>
        <w:t>rate risk if sold prior to maturity. Bond values will decline as interest rates rise. Interest income may be subject to the alternative minimum tax. Municipal bonds are federally tax-free but other state and local taxes may apply.</w:t>
      </w:r>
    </w:p>
    <w:p w:rsidR="00817A85" w:rsidRPr="0016351B" w:rsidRDefault="00817A85" w:rsidP="00817A85">
      <w:pPr>
        <w:autoSpaceDE w:val="0"/>
        <w:autoSpaceDN w:val="0"/>
        <w:adjustRightInd w:val="0"/>
        <w:spacing w:after="0" w:line="240" w:lineRule="auto"/>
        <w:rPr>
          <w:rFonts w:ascii="Arial" w:hAnsi="Arial" w:cs="Arial"/>
          <w:color w:val="000000"/>
        </w:rPr>
      </w:pPr>
    </w:p>
    <w:p w:rsidR="00817A85" w:rsidRPr="00AE0822" w:rsidRDefault="00AE0822" w:rsidP="00817A85">
      <w:pPr>
        <w:pStyle w:val="Heading3"/>
        <w:spacing w:before="0" w:after="240"/>
        <w:rPr>
          <w:rFonts w:asciiTheme="majorHAnsi" w:hAnsiTheme="majorHAnsi" w:cs="Arial"/>
          <w:b w:val="0"/>
          <w:color w:val="775F55" w:themeColor="text2"/>
          <w:sz w:val="32"/>
          <w:szCs w:val="32"/>
        </w:rPr>
      </w:pPr>
      <w:r w:rsidRPr="00AE0822">
        <w:rPr>
          <w:rFonts w:asciiTheme="majorHAnsi" w:hAnsiTheme="majorHAnsi" w:cs="Arial"/>
          <w:color w:val="775F55" w:themeColor="text2"/>
          <w:sz w:val="32"/>
          <w:szCs w:val="32"/>
        </w:rPr>
        <w:lastRenderedPageBreak/>
        <w:t>MISTAKE #9: AVOIDING PROFESSIONAL ADVICE</w:t>
      </w:r>
    </w:p>
    <w:p w:rsidR="00817A85" w:rsidRPr="00F614C7" w:rsidRDefault="00817A85" w:rsidP="00817A85">
      <w:pPr>
        <w:rPr>
          <w:rFonts w:cs="Arial"/>
        </w:rPr>
      </w:pPr>
      <w:r w:rsidRPr="00F614C7">
        <w:rPr>
          <w:rFonts w:cs="Arial"/>
        </w:rPr>
        <w:t>Being unaware of your own mistakes can lead you down a detrimental investment experience.</w:t>
      </w:r>
    </w:p>
    <w:p w:rsidR="00817A85" w:rsidRPr="00F614C7" w:rsidRDefault="00817A85" w:rsidP="00817A85">
      <w:pPr>
        <w:rPr>
          <w:rFonts w:cs="Arial"/>
        </w:rPr>
      </w:pPr>
      <w:r w:rsidRPr="00F614C7">
        <w:rPr>
          <w:rFonts w:cs="Arial"/>
        </w:rPr>
        <w:t>For example, in studies gauging people</w:t>
      </w:r>
      <w:r w:rsidR="00CC6FAB">
        <w:rPr>
          <w:rFonts w:cs="Arial"/>
        </w:rPr>
        <w:t>’s</w:t>
      </w:r>
      <w:r w:rsidRPr="00F614C7">
        <w:rPr>
          <w:rFonts w:cs="Arial"/>
        </w:rPr>
        <w:t xml:space="preserve"> feelings on whether they are better than the average person at a task, about 90% of respondents will believe tha</w:t>
      </w:r>
      <w:r w:rsidR="00CC6FAB">
        <w:rPr>
          <w:rFonts w:cs="Arial"/>
        </w:rPr>
        <w:t>t they are. In reality,</w:t>
      </w:r>
      <w:r w:rsidRPr="00F614C7">
        <w:rPr>
          <w:rFonts w:cs="Arial"/>
        </w:rPr>
        <w:t xml:space="preserve"> the vast majority of people can’t all be better than average—meaning, many people are not self-aware. And the same thinking applies to people who choose to invest by themselves.</w:t>
      </w:r>
      <w:r w:rsidRPr="00F614C7">
        <w:rPr>
          <w:rStyle w:val="EndnoteReference"/>
          <w:rFonts w:cs="Arial"/>
        </w:rPr>
        <w:endnoteReference w:id="25"/>
      </w:r>
    </w:p>
    <w:p w:rsidR="00817A85" w:rsidRPr="00F614C7" w:rsidRDefault="00817A85" w:rsidP="00817A85">
      <w:pPr>
        <w:rPr>
          <w:rFonts w:cs="Arial"/>
        </w:rPr>
      </w:pPr>
      <w:r w:rsidRPr="00F614C7">
        <w:rPr>
          <w:rFonts w:cs="Arial"/>
        </w:rPr>
        <w:t xml:space="preserve">As such, having someone there to help you make sound, logical investment decisions can help you overcome your own irrational perspectives. In fact, Americans are unsure how to even prepare for retirement: 74% of people </w:t>
      </w:r>
      <w:r w:rsidR="00F070D1">
        <w:rPr>
          <w:rFonts w:cs="Arial"/>
        </w:rPr>
        <w:t xml:space="preserve">surveyed </w:t>
      </w:r>
      <w:r w:rsidRPr="00F614C7">
        <w:rPr>
          <w:rFonts w:cs="Arial"/>
        </w:rPr>
        <w:t>agree they need more retirement preparation</w:t>
      </w:r>
      <w:r w:rsidR="00CC6FAB">
        <w:rPr>
          <w:rFonts w:cs="Arial"/>
        </w:rPr>
        <w:t>,</w:t>
      </w:r>
      <w:r w:rsidRPr="00F614C7">
        <w:rPr>
          <w:rFonts w:cs="Arial"/>
        </w:rPr>
        <w:t xml:space="preserve"> but 40% don’t know how.</w:t>
      </w:r>
      <w:r w:rsidRPr="00F614C7">
        <w:rPr>
          <w:rStyle w:val="EndnoteReference"/>
          <w:rFonts w:cs="Arial"/>
        </w:rPr>
        <w:t xml:space="preserve"> </w:t>
      </w:r>
      <w:r w:rsidRPr="00F614C7">
        <w:rPr>
          <w:rFonts w:cs="Arial"/>
        </w:rPr>
        <w:t xml:space="preserve">But professional guidance can help. People who work with a financial </w:t>
      </w:r>
      <w:r w:rsidR="00E23D97">
        <w:rPr>
          <w:rFonts w:cs="Arial"/>
        </w:rPr>
        <w:t>representative</w:t>
      </w:r>
      <w:r w:rsidRPr="00F614C7">
        <w:rPr>
          <w:rFonts w:cs="Arial"/>
        </w:rPr>
        <w:t xml:space="preserve"> </w:t>
      </w:r>
      <w:r w:rsidR="00F070D1">
        <w:rPr>
          <w:rFonts w:cs="Arial"/>
        </w:rPr>
        <w:t>report</w:t>
      </w:r>
      <w:r w:rsidRPr="00F614C7">
        <w:rPr>
          <w:rFonts w:cs="Arial"/>
        </w:rPr>
        <w:t xml:space="preserve"> more confidence in their ability to reach retirement goals.</w:t>
      </w:r>
      <w:r w:rsidRPr="00F614C7">
        <w:rPr>
          <w:rStyle w:val="EndnoteReference"/>
          <w:rFonts w:cs="Arial"/>
        </w:rPr>
        <w:endnoteReference w:id="26"/>
      </w:r>
      <w:r w:rsidRPr="00F614C7">
        <w:rPr>
          <w:rFonts w:cs="Arial"/>
        </w:rPr>
        <w:t xml:space="preserve">   </w:t>
      </w:r>
    </w:p>
    <w:p w:rsidR="00817A85" w:rsidRPr="00F614C7" w:rsidRDefault="00817A85" w:rsidP="00817A85">
      <w:pPr>
        <w:rPr>
          <w:rFonts w:cs="Arial"/>
        </w:rPr>
      </w:pPr>
      <w:r w:rsidRPr="00F614C7">
        <w:rPr>
          <w:rFonts w:cs="Arial"/>
        </w:rPr>
        <w:t>Successful long-term investing requires the ability to position and rebalance your portfolio to ride bear and bull markets. This level of complexity can make working with an investment representative critical to your ability to meet your goals.</w:t>
      </w:r>
    </w:p>
    <w:p w:rsidR="00817A85" w:rsidRPr="00F614C7" w:rsidRDefault="00CC6FAB" w:rsidP="00817A85">
      <w:pPr>
        <w:rPr>
          <w:rFonts w:cs="Arial"/>
        </w:rPr>
      </w:pPr>
      <w:r>
        <w:rPr>
          <w:rFonts w:cs="Arial"/>
        </w:rPr>
        <w:t>C</w:t>
      </w:r>
      <w:r w:rsidR="00817A85" w:rsidRPr="00F614C7">
        <w:rPr>
          <w:rFonts w:cs="Arial"/>
        </w:rPr>
        <w:t xml:space="preserve">hasing returns and following cookie-cutter approaches on your own is risky. We believe successfully navigating the turbulent investing world of today requires training, prudent management, and commitment to a long-term, active investing strategy. </w:t>
      </w:r>
    </w:p>
    <w:p w:rsidR="00817A85" w:rsidRPr="00F614C7" w:rsidRDefault="00F614C7" w:rsidP="00817A85">
      <w:pPr>
        <w:pStyle w:val="Heading3"/>
        <w:spacing w:before="0" w:after="240"/>
        <w:rPr>
          <w:rFonts w:asciiTheme="majorHAnsi" w:hAnsiTheme="majorHAnsi" w:cs="Arial"/>
          <w:b w:val="0"/>
          <w:color w:val="775F55" w:themeColor="text2"/>
          <w:sz w:val="32"/>
          <w:szCs w:val="32"/>
        </w:rPr>
      </w:pPr>
      <w:r w:rsidRPr="00F614C7">
        <w:rPr>
          <w:rFonts w:asciiTheme="majorHAnsi" w:hAnsiTheme="majorHAnsi" w:cs="Arial"/>
          <w:color w:val="775F55" w:themeColor="text2"/>
          <w:sz w:val="32"/>
          <w:szCs w:val="32"/>
        </w:rPr>
        <w:t>CONCLUSION</w:t>
      </w:r>
    </w:p>
    <w:p w:rsidR="00817A85" w:rsidRPr="00F614C7" w:rsidRDefault="00817A85" w:rsidP="00817A85">
      <w:pPr>
        <w:rPr>
          <w:rFonts w:cs="Arial"/>
        </w:rPr>
      </w:pPr>
      <w:r w:rsidRPr="00F614C7">
        <w:rPr>
          <w:rFonts w:cs="Arial"/>
        </w:rPr>
        <w:t xml:space="preserve">Investors who recognize and avoid these 9 common pitfalls may give themselves an advantage in pursuing their investment goals. </w:t>
      </w:r>
    </w:p>
    <w:p w:rsidR="00817A85" w:rsidRPr="00F614C7" w:rsidRDefault="00817A85" w:rsidP="00817A85">
      <w:pPr>
        <w:rPr>
          <w:rFonts w:cs="Arial"/>
        </w:rPr>
      </w:pPr>
      <w:r w:rsidRPr="00F614C7">
        <w:rPr>
          <w:rFonts w:cs="Arial"/>
        </w:rPr>
        <w:t>A long-term investment outlook requires a personalized strategy that accounts for your current and future needs, investment time horizon, and appetite for risk. These factors help ensure that no matter how t</w:t>
      </w:r>
      <w:r w:rsidR="00DE2BD3">
        <w:rPr>
          <w:rFonts w:cs="Arial"/>
        </w:rPr>
        <w:t xml:space="preserve">he markets perform in the short </w:t>
      </w:r>
      <w:r w:rsidRPr="00F614C7">
        <w:rPr>
          <w:rFonts w:cs="Arial"/>
        </w:rPr>
        <w:t>term, your investments can</w:t>
      </w:r>
      <w:r w:rsidR="00F070D1">
        <w:rPr>
          <w:rFonts w:cs="Arial"/>
        </w:rPr>
        <w:t xml:space="preserve"> be positioned to</w:t>
      </w:r>
      <w:r w:rsidRPr="00F614C7">
        <w:rPr>
          <w:rFonts w:cs="Arial"/>
        </w:rPr>
        <w:t xml:space="preserve"> work toward your long-term goals. Along the way, sticking to your strategies and not letting</w:t>
      </w:r>
      <w:r w:rsidR="0079164B">
        <w:rPr>
          <w:rFonts w:cs="Arial"/>
        </w:rPr>
        <w:t xml:space="preserve"> emotions get the best of you may be</w:t>
      </w:r>
      <w:r w:rsidRPr="00F614C7">
        <w:rPr>
          <w:rFonts w:cs="Arial"/>
        </w:rPr>
        <w:t xml:space="preserve"> essential.</w:t>
      </w:r>
    </w:p>
    <w:p w:rsidR="00817A85" w:rsidRPr="00F614C7" w:rsidRDefault="00817A85" w:rsidP="00817A85">
      <w:pPr>
        <w:rPr>
          <w:rFonts w:cs="Arial"/>
        </w:rPr>
      </w:pPr>
      <w:r w:rsidRPr="00F614C7">
        <w:rPr>
          <w:rFonts w:cs="Arial"/>
        </w:rPr>
        <w:lastRenderedPageBreak/>
        <w:t>While it is impossible to predict which direction markets will go, generally, each downside contains an upside potential somewhere else. With discipline and focus, you can strategically turn your dreams into financial realities. Above all, investment representative</w:t>
      </w:r>
      <w:r w:rsidR="00DE2BD3">
        <w:rPr>
          <w:rFonts w:cs="Arial"/>
        </w:rPr>
        <w:t>s</w:t>
      </w:r>
      <w:r w:rsidRPr="00F614C7">
        <w:rPr>
          <w:rFonts w:cs="Arial"/>
        </w:rPr>
        <w:t xml:space="preserve"> they can apply their expertise to help you </w:t>
      </w:r>
      <w:r w:rsidR="0079164B">
        <w:rPr>
          <w:rFonts w:cs="Arial"/>
        </w:rPr>
        <w:t>pursue</w:t>
      </w:r>
      <w:r w:rsidRPr="00F614C7">
        <w:rPr>
          <w:rFonts w:cs="Arial"/>
        </w:rPr>
        <w:t xml:space="preserve"> your goals, so you can relax and enjoy life.</w:t>
      </w:r>
    </w:p>
    <w:p w:rsidR="00817A85" w:rsidRPr="00F614C7" w:rsidRDefault="00817A85" w:rsidP="00817A85">
      <w:pPr>
        <w:outlineLvl w:val="0"/>
        <w:rPr>
          <w:rFonts w:cs="Arial"/>
        </w:rPr>
      </w:pPr>
      <w:r w:rsidRPr="00F614C7">
        <w:rPr>
          <w:rFonts w:cs="Arial"/>
        </w:rPr>
        <w:t xml:space="preserve">If you have any questions about the information included in this report, or would like more information about our services and experience, please contact us at </w:t>
      </w:r>
      <w:r w:rsidR="00CA548C">
        <w:rPr>
          <w:rFonts w:cs="Arial"/>
        </w:rPr>
        <w:t>855-531</w:t>
      </w:r>
      <w:r w:rsidR="00695D6B" w:rsidRPr="00695D6B">
        <w:rPr>
          <w:rFonts w:cs="Arial"/>
        </w:rPr>
        <w:t>-</w:t>
      </w:r>
      <w:r w:rsidR="00CA548C">
        <w:rPr>
          <w:rFonts w:cs="Arial"/>
        </w:rPr>
        <w:t>7252</w:t>
      </w:r>
      <w:r w:rsidRPr="00695D6B">
        <w:rPr>
          <w:rFonts w:cs="Arial"/>
        </w:rPr>
        <w:t>. We are</w:t>
      </w:r>
      <w:r w:rsidRPr="00F614C7">
        <w:rPr>
          <w:rFonts w:cs="Arial"/>
        </w:rPr>
        <w:t xml:space="preserve"> happy to meet with you to help you build the financial life you desire.</w:t>
      </w:r>
    </w:p>
    <w:p w:rsidR="00817A85" w:rsidRPr="00F614C7" w:rsidRDefault="00817A85" w:rsidP="00817A85">
      <w:pPr>
        <w:spacing w:before="300" w:after="120"/>
        <w:rPr>
          <w:rFonts w:cs="Arial"/>
          <w:color w:val="222222"/>
        </w:rPr>
      </w:pPr>
      <w:r w:rsidRPr="00F614C7">
        <w:rPr>
          <w:rFonts w:cs="Arial"/>
          <w:color w:val="222222"/>
        </w:rPr>
        <w:t>Sincerely,</w:t>
      </w:r>
    </w:p>
    <w:p w:rsidR="00817A85" w:rsidRPr="0016351B" w:rsidRDefault="00695D6B" w:rsidP="001525DC">
      <w:pPr>
        <w:spacing w:before="300" w:after="120"/>
        <w:rPr>
          <w:rFonts w:ascii="Arial" w:hAnsi="Arial" w:cs="Arial"/>
          <w:b/>
          <w:sz w:val="17"/>
          <w:szCs w:val="17"/>
        </w:rPr>
      </w:pPr>
      <w:r w:rsidRPr="00695D6B">
        <w:rPr>
          <w:rFonts w:cs="Arial"/>
        </w:rPr>
        <w:t>Carol Schmidlin</w:t>
      </w:r>
    </w:p>
    <w:p w:rsidR="00817A85" w:rsidRPr="0016351B" w:rsidRDefault="00817A85" w:rsidP="00817A85">
      <w:pPr>
        <w:rPr>
          <w:rFonts w:ascii="Arial" w:hAnsi="Arial" w:cs="Arial"/>
          <w:b/>
          <w:sz w:val="17"/>
          <w:szCs w:val="17"/>
        </w:rPr>
      </w:pPr>
    </w:p>
    <w:p w:rsidR="00695D6B" w:rsidRPr="00695D6B" w:rsidRDefault="00817A85" w:rsidP="00695D6B">
      <w:pPr>
        <w:pStyle w:val="NormalWeb"/>
        <w:shd w:val="clear" w:color="auto" w:fill="FFFFFF"/>
        <w:rPr>
          <w:rFonts w:ascii="Arial" w:hAnsi="Arial" w:cs="Arial"/>
          <w:color w:val="000000"/>
          <w:sz w:val="17"/>
          <w:szCs w:val="17"/>
        </w:rPr>
      </w:pPr>
      <w:r w:rsidRPr="0016351B">
        <w:rPr>
          <w:rFonts w:ascii="Arial" w:hAnsi="Arial" w:cs="Arial"/>
          <w:b/>
          <w:sz w:val="17"/>
          <w:szCs w:val="17"/>
        </w:rPr>
        <w:t>Footnotes, disclosures, and sources:</w:t>
      </w:r>
      <w:r w:rsidRPr="0016351B">
        <w:rPr>
          <w:rFonts w:ascii="Arial" w:hAnsi="Arial" w:cs="Arial"/>
          <w:b/>
          <w:sz w:val="17"/>
          <w:szCs w:val="17"/>
        </w:rPr>
        <w:br/>
      </w:r>
      <w:r w:rsidRPr="0016351B">
        <w:rPr>
          <w:rFonts w:ascii="Arial" w:hAnsi="Arial" w:cs="Arial"/>
          <w:b/>
          <w:sz w:val="17"/>
          <w:szCs w:val="17"/>
        </w:rPr>
        <w:br/>
      </w:r>
      <w:r w:rsidR="00695D6B" w:rsidRPr="00695D6B">
        <w:rPr>
          <w:rFonts w:ascii="Arial" w:hAnsi="Arial" w:cs="Arial"/>
          <w:color w:val="000000"/>
          <w:sz w:val="17"/>
          <w:szCs w:val="17"/>
        </w:rPr>
        <w:t>Securities offered through GF Investment Services, LLC. Member FINRA/SIPC.  Investment advisory services offered through Global Financial Private Capital, LLC.</w:t>
      </w:r>
    </w:p>
    <w:p w:rsidR="00817A85" w:rsidRPr="0016351B" w:rsidRDefault="00695D6B" w:rsidP="001525DC">
      <w:pPr>
        <w:pStyle w:val="NormalWeb"/>
        <w:shd w:val="clear" w:color="auto" w:fill="FFFFFF"/>
        <w:rPr>
          <w:rFonts w:ascii="Arial" w:hAnsi="Arial" w:cs="Arial"/>
          <w:b/>
          <w:sz w:val="17"/>
          <w:szCs w:val="17"/>
        </w:rPr>
      </w:pPr>
      <w:r w:rsidRPr="00695D6B">
        <w:rPr>
          <w:rFonts w:ascii="Arial" w:hAnsi="Arial" w:cs="Arial"/>
          <w:color w:val="000000"/>
          <w:sz w:val="17"/>
          <w:szCs w:val="17"/>
        </w:rPr>
        <w:t xml:space="preserve">Global Financial Private Capital and GF Investment </w:t>
      </w:r>
      <w:r w:rsidR="00D47728" w:rsidRPr="00695D6B">
        <w:rPr>
          <w:rFonts w:ascii="Arial" w:hAnsi="Arial" w:cs="Arial"/>
          <w:color w:val="000000"/>
          <w:sz w:val="17"/>
          <w:szCs w:val="17"/>
        </w:rPr>
        <w:t>Services</w:t>
      </w:r>
      <w:r w:rsidRPr="00695D6B">
        <w:rPr>
          <w:rFonts w:ascii="Arial" w:hAnsi="Arial" w:cs="Arial"/>
          <w:color w:val="000000"/>
          <w:sz w:val="17"/>
          <w:szCs w:val="17"/>
        </w:rPr>
        <w:t xml:space="preserve"> are not responsible for the views and opinions contained herein, and make no representations or warranties about the accuracy, reliability, completeness or timeliness of the content.  </w:t>
      </w:r>
      <w:r w:rsidR="001525DC" w:rsidRPr="0016351B">
        <w:rPr>
          <w:rFonts w:ascii="Arial" w:hAnsi="Arial" w:cs="Arial"/>
          <w:b/>
          <w:sz w:val="17"/>
          <w:szCs w:val="17"/>
        </w:rPr>
        <w:t xml:space="preserve"> </w:t>
      </w:r>
    </w:p>
    <w:p w:rsidR="00817A85" w:rsidRPr="0016351B" w:rsidRDefault="00817A85" w:rsidP="00817A85">
      <w:pPr>
        <w:rPr>
          <w:rFonts w:ascii="Arial" w:hAnsi="Arial" w:cs="Arial"/>
          <w:sz w:val="17"/>
          <w:szCs w:val="17"/>
        </w:rPr>
      </w:pPr>
      <w:r w:rsidRPr="0016351B">
        <w:rPr>
          <w:rFonts w:ascii="Arial" w:hAnsi="Arial" w:cs="Arial"/>
          <w:sz w:val="17"/>
          <w:szCs w:val="17"/>
        </w:rPr>
        <w:t>Investing involves risk including the potential loss of principal. No investment strategy can guarantee a profit or protect against loss in periods of declining values.</w:t>
      </w:r>
      <w:r w:rsidRPr="0016351B">
        <w:rPr>
          <w:rFonts w:ascii="Arial" w:hAnsi="Arial" w:cs="Arial"/>
          <w:sz w:val="17"/>
          <w:szCs w:val="17"/>
        </w:rPr>
        <w:br/>
      </w:r>
      <w:r w:rsidRPr="0016351B">
        <w:rPr>
          <w:rFonts w:ascii="Arial" w:hAnsi="Arial" w:cs="Arial"/>
          <w:sz w:val="17"/>
          <w:szCs w:val="17"/>
        </w:rPr>
        <w:br/>
        <w:t>Past performance does not guarantee future results.</w:t>
      </w:r>
      <w:r w:rsidRPr="0016351B">
        <w:rPr>
          <w:rFonts w:ascii="Arial" w:hAnsi="Arial" w:cs="Arial"/>
          <w:sz w:val="17"/>
          <w:szCs w:val="17"/>
        </w:rPr>
        <w:br/>
      </w:r>
      <w:r w:rsidRPr="0016351B">
        <w:rPr>
          <w:rFonts w:ascii="Arial" w:hAnsi="Arial" w:cs="Arial"/>
          <w:sz w:val="17"/>
          <w:szCs w:val="17"/>
        </w:rPr>
        <w:br/>
        <w:t>You cannot invest directly in an index.</w:t>
      </w:r>
      <w:r w:rsidRPr="0016351B">
        <w:rPr>
          <w:rFonts w:ascii="Arial" w:hAnsi="Arial" w:cs="Arial"/>
          <w:sz w:val="17"/>
          <w:szCs w:val="17"/>
        </w:rPr>
        <w:br/>
      </w:r>
      <w:r w:rsidRPr="0016351B">
        <w:rPr>
          <w:rFonts w:ascii="Arial" w:hAnsi="Arial" w:cs="Arial"/>
          <w:sz w:val="17"/>
          <w:szCs w:val="17"/>
        </w:rPr>
        <w:br/>
        <w:t>Consult your financial professional before making any investment decision.</w:t>
      </w:r>
      <w:r w:rsidRPr="0016351B">
        <w:rPr>
          <w:rFonts w:ascii="Arial" w:hAnsi="Arial" w:cs="Arial"/>
          <w:sz w:val="17"/>
          <w:szCs w:val="17"/>
        </w:rPr>
        <w:br/>
      </w:r>
      <w:r w:rsidRPr="0016351B">
        <w:rPr>
          <w:rFonts w:ascii="Arial" w:hAnsi="Arial" w:cs="Arial"/>
          <w:sz w:val="17"/>
          <w:szCs w:val="17"/>
        </w:rPr>
        <w:br/>
      </w:r>
      <w:r w:rsidR="00D47728" w:rsidRPr="0016351B">
        <w:rPr>
          <w:rFonts w:ascii="Arial" w:hAnsi="Arial" w:cs="Arial"/>
          <w:sz w:val="17"/>
          <w:szCs w:val="17"/>
        </w:rPr>
        <w:t>Opinions expressed are subject to change without notice and are not intended as investment advice or</w:t>
      </w:r>
      <w:r w:rsidR="00D47728">
        <w:rPr>
          <w:rFonts w:ascii="Arial" w:hAnsi="Arial" w:cs="Arial"/>
          <w:sz w:val="17"/>
          <w:szCs w:val="17"/>
        </w:rPr>
        <w:t xml:space="preserve"> to predict future performance.</w:t>
      </w:r>
      <w:r w:rsidR="00D47728" w:rsidRPr="0016351B">
        <w:rPr>
          <w:rFonts w:ascii="Arial" w:hAnsi="Arial" w:cs="Arial"/>
          <w:sz w:val="17"/>
          <w:szCs w:val="17"/>
        </w:rPr>
        <w:t xml:space="preserve"> </w:t>
      </w:r>
    </w:p>
    <w:p w:rsidR="00817A85" w:rsidRPr="0016351B" w:rsidRDefault="00817A85" w:rsidP="00817A85">
      <w:pPr>
        <w:rPr>
          <w:rFonts w:ascii="Arial" w:hAnsi="Arial" w:cs="Arial"/>
          <w:sz w:val="17"/>
          <w:szCs w:val="17"/>
        </w:rPr>
      </w:pPr>
      <w:r w:rsidRPr="0016351B">
        <w:rPr>
          <w:rFonts w:ascii="Arial" w:hAnsi="Arial" w:cs="Arial"/>
          <w:sz w:val="17"/>
          <w:szCs w:val="17"/>
        </w:rPr>
        <w:t>Investing in small- and mid-size companies may involve greater risk in price volatility and potential reward than investing in larger, more established companies.</w:t>
      </w:r>
    </w:p>
    <w:p w:rsidR="00817A85" w:rsidRPr="0016351B" w:rsidRDefault="00817A85" w:rsidP="00817A85">
      <w:pPr>
        <w:rPr>
          <w:rFonts w:ascii="Arial" w:hAnsi="Arial" w:cs="Arial"/>
          <w:sz w:val="17"/>
          <w:szCs w:val="17"/>
        </w:rPr>
      </w:pPr>
      <w:r w:rsidRPr="0016351B">
        <w:rPr>
          <w:rFonts w:ascii="Arial" w:hAnsi="Arial" w:cs="Arial"/>
          <w:sz w:val="17"/>
          <w:szCs w:val="17"/>
        </w:rPr>
        <w:t xml:space="preserve">International investing presents certain risks not associated with investing solely in the United States.  These include currency fluctuations, political risks, accounting procedure differences and the lesser degree of public information required to be </w:t>
      </w:r>
      <w:r w:rsidR="00D47728" w:rsidRPr="0016351B">
        <w:rPr>
          <w:rFonts w:ascii="Arial" w:hAnsi="Arial" w:cs="Arial"/>
          <w:sz w:val="17"/>
          <w:szCs w:val="17"/>
        </w:rPr>
        <w:t>provided</w:t>
      </w:r>
      <w:r w:rsidRPr="0016351B">
        <w:rPr>
          <w:rFonts w:ascii="Arial" w:hAnsi="Arial" w:cs="Arial"/>
          <w:sz w:val="17"/>
          <w:szCs w:val="17"/>
        </w:rPr>
        <w:t xml:space="preserve"> by non-U.S. companies.</w:t>
      </w:r>
    </w:p>
    <w:p w:rsidR="00817A85" w:rsidRDefault="00817A85" w:rsidP="00817A85">
      <w:pPr>
        <w:spacing w:before="240"/>
        <w:rPr>
          <w:rFonts w:ascii="Arial" w:hAnsi="Arial" w:cs="Arial"/>
          <w:sz w:val="17"/>
          <w:szCs w:val="17"/>
        </w:rPr>
      </w:pPr>
      <w:r w:rsidRPr="0016351B">
        <w:rPr>
          <w:rFonts w:ascii="Arial" w:hAnsi="Arial" w:cs="Arial"/>
          <w:sz w:val="17"/>
          <w:szCs w:val="17"/>
        </w:rPr>
        <w:t>The Standard &amp; Poor's 500 (S&amp;P 500) is an unmanaged group of securities considered to be representative of the stock market in general.</w:t>
      </w:r>
    </w:p>
    <w:p w:rsidR="0079164B" w:rsidRPr="0016351B" w:rsidRDefault="0079164B" w:rsidP="0079164B">
      <w:pPr>
        <w:spacing w:before="240"/>
        <w:rPr>
          <w:rFonts w:ascii="Arial" w:hAnsi="Arial" w:cs="Arial"/>
          <w:sz w:val="17"/>
          <w:szCs w:val="17"/>
        </w:rPr>
      </w:pPr>
      <w:r w:rsidRPr="0079164B">
        <w:rPr>
          <w:rFonts w:ascii="Arial" w:hAnsi="Arial" w:cs="Arial"/>
          <w:sz w:val="17"/>
          <w:szCs w:val="17"/>
        </w:rPr>
        <w:t>Active management involves risk as it attempts to outperform</w:t>
      </w:r>
      <w:r>
        <w:rPr>
          <w:rFonts w:ascii="Arial" w:hAnsi="Arial" w:cs="Arial"/>
          <w:sz w:val="17"/>
          <w:szCs w:val="17"/>
        </w:rPr>
        <w:t xml:space="preserve"> </w:t>
      </w:r>
      <w:r w:rsidRPr="0079164B">
        <w:rPr>
          <w:rFonts w:ascii="Arial" w:hAnsi="Arial" w:cs="Arial"/>
          <w:sz w:val="17"/>
          <w:szCs w:val="17"/>
        </w:rPr>
        <w:t>a benchmark index by predicting market activity, and assumes considerable risk should managers</w:t>
      </w:r>
      <w:r>
        <w:rPr>
          <w:rFonts w:ascii="Arial" w:hAnsi="Arial" w:cs="Arial"/>
          <w:sz w:val="17"/>
          <w:szCs w:val="17"/>
        </w:rPr>
        <w:t xml:space="preserve"> </w:t>
      </w:r>
      <w:r w:rsidRPr="0079164B">
        <w:rPr>
          <w:rFonts w:ascii="Arial" w:hAnsi="Arial" w:cs="Arial"/>
          <w:sz w:val="17"/>
          <w:szCs w:val="17"/>
        </w:rPr>
        <w:t>incorrectly anticipate changing conditions. The S&amp;P 500 Index is a capitalization-weighted index of</w:t>
      </w:r>
      <w:r>
        <w:rPr>
          <w:rFonts w:ascii="Arial" w:hAnsi="Arial" w:cs="Arial"/>
          <w:sz w:val="17"/>
          <w:szCs w:val="17"/>
        </w:rPr>
        <w:t xml:space="preserve"> </w:t>
      </w:r>
      <w:r w:rsidRPr="0079164B">
        <w:rPr>
          <w:rFonts w:ascii="Arial" w:hAnsi="Arial" w:cs="Arial"/>
          <w:sz w:val="17"/>
          <w:szCs w:val="17"/>
        </w:rPr>
        <w:t>500 stocks designed to measure performance of the broad domestic economy through changes in</w:t>
      </w:r>
      <w:r>
        <w:rPr>
          <w:rFonts w:ascii="Arial" w:hAnsi="Arial" w:cs="Arial"/>
          <w:sz w:val="17"/>
          <w:szCs w:val="17"/>
        </w:rPr>
        <w:t xml:space="preserve"> </w:t>
      </w:r>
      <w:r w:rsidRPr="0079164B">
        <w:rPr>
          <w:rFonts w:ascii="Arial" w:hAnsi="Arial" w:cs="Arial"/>
          <w:sz w:val="17"/>
          <w:szCs w:val="17"/>
        </w:rPr>
        <w:t>the aggregate market value of 500 stocks representing all major industries.</w:t>
      </w:r>
    </w:p>
    <w:p w:rsidR="00817A85" w:rsidRPr="0016351B" w:rsidRDefault="00817A85" w:rsidP="00817A85">
      <w:pPr>
        <w:spacing w:before="240"/>
        <w:rPr>
          <w:rFonts w:ascii="Arial" w:hAnsi="Arial" w:cs="Arial"/>
          <w:sz w:val="17"/>
          <w:szCs w:val="17"/>
        </w:rPr>
      </w:pPr>
      <w:r w:rsidRPr="0016351B">
        <w:rPr>
          <w:rFonts w:ascii="Arial" w:hAnsi="Arial" w:cs="Arial"/>
          <w:sz w:val="17"/>
          <w:szCs w:val="17"/>
        </w:rPr>
        <w:t xml:space="preserve">These are the views of Platinum Advisor Marketing Strategies, LLC, and not necessarily those of the named representative, Broker dealer or Investment Advisor, and should not be construed as investment advice. Neither the named representative nor the named Broker dealer or Investment Advisor gives tax or legal advice. All information is believed to be from reliable sources; however, we </w:t>
      </w:r>
      <w:r w:rsidRPr="0016351B">
        <w:rPr>
          <w:rFonts w:ascii="Arial" w:hAnsi="Arial" w:cs="Arial"/>
          <w:sz w:val="17"/>
          <w:szCs w:val="17"/>
        </w:rPr>
        <w:lastRenderedPageBreak/>
        <w:t>make no representation as to its completeness or accuracy. Please consult your financial advisor for further information.</w:t>
      </w:r>
      <w:r w:rsidRPr="0016351B">
        <w:rPr>
          <w:rFonts w:ascii="Arial" w:hAnsi="Arial" w:cs="Arial"/>
          <w:sz w:val="17"/>
          <w:szCs w:val="17"/>
        </w:rPr>
        <w:br/>
      </w:r>
      <w:r w:rsidRPr="0016351B">
        <w:rPr>
          <w:rFonts w:ascii="Arial" w:hAnsi="Arial" w:cs="Arial"/>
          <w:sz w:val="17"/>
          <w:szCs w:val="17"/>
        </w:rPr>
        <w:br/>
        <w:t>We have not independently verified the information available through the following links. The links are provided to you as a matter of interest. We make no claim as to their accuracy or reliability.</w:t>
      </w:r>
    </w:p>
    <w:p w:rsidR="00B95801" w:rsidRPr="00181514" w:rsidRDefault="00B95801" w:rsidP="00817A85">
      <w:pPr>
        <w:pStyle w:val="Heading3"/>
        <w:spacing w:before="0" w:after="240"/>
        <w:rPr>
          <w:sz w:val="17"/>
          <w:szCs w:val="17"/>
        </w:rPr>
      </w:pPr>
    </w:p>
    <w:sectPr w:rsidR="00B95801" w:rsidRPr="00181514" w:rsidSect="00A135FA">
      <w:headerReference w:type="even" r:id="rId14"/>
      <w:headerReference w:type="default" r:id="rId15"/>
      <w:footerReference w:type="even" r:id="rId16"/>
      <w:footerReference w:type="default" r:id="rId17"/>
      <w:footerReference w:type="first" r:id="rId18"/>
      <w:endnotePr>
        <w:numFmt w:val="decimal"/>
      </w:endnotePr>
      <w:pgSz w:w="12240" w:h="15840"/>
      <w:pgMar w:top="810" w:right="1080" w:bottom="1080" w:left="1080" w:header="648" w:footer="288"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CD0" w:rsidRDefault="00796CD0">
      <w:pPr>
        <w:spacing w:after="0" w:line="240" w:lineRule="auto"/>
      </w:pPr>
      <w:r>
        <w:separator/>
      </w:r>
    </w:p>
  </w:endnote>
  <w:endnote w:type="continuationSeparator" w:id="0">
    <w:p w:rsidR="00796CD0" w:rsidRDefault="00796CD0">
      <w:pPr>
        <w:spacing w:after="0" w:line="240" w:lineRule="auto"/>
      </w:pPr>
      <w:r>
        <w:continuationSeparator/>
      </w:r>
    </w:p>
  </w:endnote>
  <w:endnote w:id="1">
    <w:p w:rsidR="00F070D1" w:rsidRPr="00E44B4A" w:rsidRDefault="00F070D1" w:rsidP="00D2163E">
      <w:pPr>
        <w:pStyle w:val="EndnoteText"/>
        <w:rPr>
          <w:sz w:val="17"/>
          <w:szCs w:val="17"/>
        </w:rPr>
      </w:pPr>
      <w:r w:rsidRPr="00E44B4A">
        <w:rPr>
          <w:rStyle w:val="EndnoteReference"/>
          <w:sz w:val="17"/>
          <w:szCs w:val="17"/>
        </w:rPr>
        <w:endnoteRef/>
      </w:r>
      <w:r>
        <w:rPr>
          <w:i/>
          <w:sz w:val="17"/>
          <w:szCs w:val="17"/>
        </w:rPr>
        <w:t xml:space="preserve"> Strong U.S. Earnings Reports Push Dow to New High: Markets Wrap.</w:t>
      </w:r>
      <w:r w:rsidRPr="00E44B4A">
        <w:rPr>
          <w:sz w:val="17"/>
          <w:szCs w:val="17"/>
        </w:rPr>
        <w:t xml:space="preserve"> </w:t>
      </w:r>
      <w:r>
        <w:rPr>
          <w:sz w:val="17"/>
          <w:szCs w:val="17"/>
        </w:rPr>
        <w:t xml:space="preserve">Bloomberg. </w:t>
      </w:r>
      <w:hyperlink r:id="rId1" w:history="1">
        <w:r w:rsidRPr="00FA6045">
          <w:rPr>
            <w:rStyle w:val="Hyperlink"/>
            <w:sz w:val="17"/>
            <w:szCs w:val="17"/>
          </w:rPr>
          <w:t>https://www.bloomberg.com/news/articles/2017-10-23/asian-stocks-to-track-u-s-declines-vix-jumps-markets-wrap</w:t>
        </w:r>
      </w:hyperlink>
      <w:r>
        <w:rPr>
          <w:sz w:val="17"/>
          <w:szCs w:val="17"/>
        </w:rPr>
        <w:t xml:space="preserve"> </w:t>
      </w:r>
      <w:r w:rsidRPr="00E44B4A">
        <w:rPr>
          <w:sz w:val="17"/>
          <w:szCs w:val="17"/>
        </w:rPr>
        <w:t xml:space="preserve"> [Accessed November 17, 2017]</w:t>
      </w:r>
    </w:p>
    <w:p w:rsidR="00F070D1" w:rsidRPr="00E44B4A" w:rsidRDefault="00F070D1" w:rsidP="00D2163E">
      <w:pPr>
        <w:pStyle w:val="EndnoteText"/>
        <w:rPr>
          <w:sz w:val="17"/>
          <w:szCs w:val="17"/>
        </w:rPr>
      </w:pPr>
    </w:p>
  </w:endnote>
  <w:endnote w:id="2">
    <w:p w:rsidR="00F070D1" w:rsidRPr="00AC273B" w:rsidRDefault="00F070D1" w:rsidP="00D2163E">
      <w:pPr>
        <w:pStyle w:val="EndnoteText"/>
        <w:rPr>
          <w:sz w:val="17"/>
          <w:szCs w:val="17"/>
        </w:rPr>
      </w:pPr>
      <w:r w:rsidRPr="00AC273B">
        <w:rPr>
          <w:rStyle w:val="EndnoteReference"/>
          <w:sz w:val="17"/>
          <w:szCs w:val="17"/>
        </w:rPr>
        <w:endnoteRef/>
      </w:r>
      <w:r w:rsidRPr="00AC273B">
        <w:rPr>
          <w:sz w:val="17"/>
          <w:szCs w:val="17"/>
        </w:rPr>
        <w:t xml:space="preserve"> </w:t>
      </w:r>
      <w:r w:rsidRPr="00AC273B">
        <w:rPr>
          <w:i/>
          <w:sz w:val="17"/>
          <w:szCs w:val="17"/>
        </w:rPr>
        <w:t>Devastating Hurricanes Dealt Corporate America a Major Blow.</w:t>
      </w:r>
      <w:r w:rsidRPr="00AC273B">
        <w:rPr>
          <w:sz w:val="17"/>
          <w:szCs w:val="17"/>
        </w:rPr>
        <w:t xml:space="preserve"> CNN. </w:t>
      </w:r>
      <w:hyperlink r:id="rId2" w:history="1">
        <w:r w:rsidRPr="00AC273B">
          <w:rPr>
            <w:rStyle w:val="Hyperlink"/>
            <w:sz w:val="17"/>
            <w:szCs w:val="17"/>
          </w:rPr>
          <w:t>http://money.cnn.com/2017/10/29/news/companies/corporate-america-hurricanes-impact/index.html</w:t>
        </w:r>
      </w:hyperlink>
      <w:r w:rsidRPr="00AC273B">
        <w:rPr>
          <w:sz w:val="17"/>
          <w:szCs w:val="17"/>
        </w:rPr>
        <w:t xml:space="preserve"> [Accessed November 19, 2017]</w:t>
      </w:r>
    </w:p>
    <w:p w:rsidR="00F070D1" w:rsidRPr="00AC273B" w:rsidRDefault="00F070D1" w:rsidP="00D2163E">
      <w:pPr>
        <w:pStyle w:val="EndnoteText"/>
        <w:rPr>
          <w:sz w:val="17"/>
          <w:szCs w:val="17"/>
        </w:rPr>
      </w:pPr>
    </w:p>
    <w:p w:rsidR="00F070D1" w:rsidRPr="00AC273B" w:rsidRDefault="00D47728" w:rsidP="00D2163E">
      <w:pPr>
        <w:pStyle w:val="EndnoteText"/>
        <w:rPr>
          <w:sz w:val="17"/>
          <w:szCs w:val="17"/>
        </w:rPr>
      </w:pPr>
      <w:r>
        <w:rPr>
          <w:i/>
          <w:sz w:val="17"/>
          <w:szCs w:val="17"/>
        </w:rPr>
        <w:t>Investors Are N</w:t>
      </w:r>
      <w:r w:rsidRPr="00AC273B">
        <w:rPr>
          <w:i/>
          <w:sz w:val="17"/>
          <w:szCs w:val="17"/>
        </w:rPr>
        <w:t xml:space="preserve">ot Great at Predicting Politics. </w:t>
      </w:r>
      <w:r w:rsidR="00F070D1" w:rsidRPr="00AC273B">
        <w:rPr>
          <w:sz w:val="17"/>
          <w:szCs w:val="17"/>
        </w:rPr>
        <w:t xml:space="preserve">The Economist. </w:t>
      </w:r>
      <w:hyperlink r:id="rId3" w:history="1">
        <w:r w:rsidR="00F070D1" w:rsidRPr="00AC273B">
          <w:rPr>
            <w:rStyle w:val="Hyperlink"/>
            <w:sz w:val="17"/>
            <w:szCs w:val="17"/>
          </w:rPr>
          <w:t>https://www.economist.com/news/finance-and-economics/21726084-wishful-thinking-may-lead-them-astray-investors-are-not-great-predicting</w:t>
        </w:r>
      </w:hyperlink>
      <w:r w:rsidR="00F070D1" w:rsidRPr="00AC273B">
        <w:rPr>
          <w:sz w:val="17"/>
          <w:szCs w:val="17"/>
        </w:rPr>
        <w:t xml:space="preserve"> [Accessed November 18, 2017]</w:t>
      </w:r>
    </w:p>
    <w:p w:rsidR="00F070D1" w:rsidRDefault="00F070D1" w:rsidP="00D2163E">
      <w:pPr>
        <w:pStyle w:val="EndnoteText"/>
      </w:pPr>
    </w:p>
  </w:endnote>
  <w:endnote w:id="3">
    <w:p w:rsidR="00F070D1" w:rsidRPr="00E44B4A" w:rsidRDefault="00F070D1" w:rsidP="00E01171">
      <w:pPr>
        <w:pStyle w:val="EndnoteText"/>
        <w:rPr>
          <w:sz w:val="17"/>
          <w:szCs w:val="17"/>
        </w:rPr>
      </w:pPr>
      <w:r w:rsidRPr="004D4077">
        <w:rPr>
          <w:rStyle w:val="EndnoteReference"/>
          <w:rFonts w:eastAsia="MS Mincho"/>
          <w:sz w:val="17"/>
          <w:szCs w:val="17"/>
        </w:rPr>
        <w:endnoteRef/>
      </w:r>
      <w:r>
        <w:rPr>
          <w:i/>
          <w:sz w:val="17"/>
          <w:szCs w:val="17"/>
        </w:rPr>
        <w:t>Strong U.S. Earnings Reports Push Dow to New High: Markets Wrap.</w:t>
      </w:r>
      <w:r w:rsidRPr="00E44B4A">
        <w:rPr>
          <w:sz w:val="17"/>
          <w:szCs w:val="17"/>
        </w:rPr>
        <w:t xml:space="preserve"> </w:t>
      </w:r>
      <w:r>
        <w:rPr>
          <w:sz w:val="17"/>
          <w:szCs w:val="17"/>
        </w:rPr>
        <w:t xml:space="preserve">Bloomberg. </w:t>
      </w:r>
      <w:hyperlink r:id="rId4" w:history="1">
        <w:r w:rsidRPr="00FA6045">
          <w:rPr>
            <w:rStyle w:val="Hyperlink"/>
            <w:sz w:val="17"/>
            <w:szCs w:val="17"/>
          </w:rPr>
          <w:t>https://www.bloomberg.com/news/articles/2017-10-23/asian-stocks-to-track-u-s-declines-vix-jumps-markets-wrap</w:t>
        </w:r>
      </w:hyperlink>
      <w:r>
        <w:rPr>
          <w:sz w:val="17"/>
          <w:szCs w:val="17"/>
        </w:rPr>
        <w:t xml:space="preserve"> </w:t>
      </w:r>
      <w:r w:rsidRPr="00E44B4A">
        <w:rPr>
          <w:sz w:val="17"/>
          <w:szCs w:val="17"/>
        </w:rPr>
        <w:t xml:space="preserve"> [Accessed November 17, 2017]</w:t>
      </w:r>
    </w:p>
    <w:p w:rsidR="00F070D1" w:rsidRPr="009E7C16" w:rsidRDefault="00F070D1" w:rsidP="00817A85">
      <w:pPr>
        <w:pStyle w:val="EndnoteText"/>
        <w:rPr>
          <w:sz w:val="17"/>
          <w:szCs w:val="17"/>
        </w:rPr>
      </w:pPr>
    </w:p>
  </w:endnote>
  <w:endnote w:id="4">
    <w:p w:rsidR="00F070D1" w:rsidRPr="00AC273B" w:rsidRDefault="00F070D1" w:rsidP="00E01171">
      <w:pPr>
        <w:pStyle w:val="EndnoteText"/>
        <w:rPr>
          <w:sz w:val="17"/>
          <w:szCs w:val="17"/>
        </w:rPr>
      </w:pPr>
      <w:r w:rsidRPr="009E7C16">
        <w:rPr>
          <w:rStyle w:val="EndnoteReference"/>
          <w:rFonts w:eastAsia="MS Mincho"/>
          <w:sz w:val="17"/>
          <w:szCs w:val="17"/>
        </w:rPr>
        <w:endnoteRef/>
      </w:r>
      <w:r w:rsidRPr="009E7C16">
        <w:rPr>
          <w:sz w:val="17"/>
          <w:szCs w:val="17"/>
        </w:rPr>
        <w:t xml:space="preserve"> </w:t>
      </w:r>
      <w:r w:rsidRPr="00AC273B">
        <w:rPr>
          <w:i/>
          <w:sz w:val="17"/>
          <w:szCs w:val="17"/>
        </w:rPr>
        <w:t>Devastating Hurricanes Dealt Corporate America a Major Blow.</w:t>
      </w:r>
      <w:r w:rsidRPr="00AC273B">
        <w:rPr>
          <w:sz w:val="17"/>
          <w:szCs w:val="17"/>
        </w:rPr>
        <w:t xml:space="preserve"> CNN. </w:t>
      </w:r>
      <w:hyperlink r:id="rId5" w:history="1">
        <w:r w:rsidRPr="00AC273B">
          <w:rPr>
            <w:rStyle w:val="Hyperlink"/>
            <w:sz w:val="17"/>
            <w:szCs w:val="17"/>
          </w:rPr>
          <w:t>http://money.cnn.com/2017/10/29/news/companies/corporate-america-hurricanes-impact/index.html</w:t>
        </w:r>
      </w:hyperlink>
      <w:r w:rsidRPr="00AC273B">
        <w:rPr>
          <w:sz w:val="17"/>
          <w:szCs w:val="17"/>
        </w:rPr>
        <w:t xml:space="preserve"> [Accessed November 19, 2017]</w:t>
      </w:r>
    </w:p>
    <w:p w:rsidR="00F070D1" w:rsidRPr="009E7C16" w:rsidRDefault="00F070D1" w:rsidP="00817A85">
      <w:pPr>
        <w:pStyle w:val="EndnoteText"/>
        <w:rPr>
          <w:sz w:val="17"/>
          <w:szCs w:val="17"/>
        </w:rPr>
      </w:pPr>
    </w:p>
  </w:endnote>
  <w:endnote w:id="5">
    <w:p w:rsidR="00F070D1" w:rsidRPr="00AC273B" w:rsidRDefault="00D47728" w:rsidP="00E01171">
      <w:pPr>
        <w:pStyle w:val="EndnoteText"/>
        <w:rPr>
          <w:sz w:val="17"/>
          <w:szCs w:val="17"/>
        </w:rPr>
      </w:pPr>
      <w:r>
        <w:rPr>
          <w:i/>
          <w:sz w:val="17"/>
          <w:szCs w:val="17"/>
        </w:rPr>
        <w:t>Investors Are N</w:t>
      </w:r>
      <w:r w:rsidRPr="00AC273B">
        <w:rPr>
          <w:i/>
          <w:sz w:val="17"/>
          <w:szCs w:val="17"/>
        </w:rPr>
        <w:t xml:space="preserve">ot Great at Predicting Politics. </w:t>
      </w:r>
      <w:r w:rsidR="00F070D1" w:rsidRPr="00AC273B">
        <w:rPr>
          <w:sz w:val="17"/>
          <w:szCs w:val="17"/>
        </w:rPr>
        <w:t xml:space="preserve">The Economist. </w:t>
      </w:r>
      <w:hyperlink r:id="rId6" w:history="1">
        <w:r w:rsidR="00F070D1" w:rsidRPr="00AC273B">
          <w:rPr>
            <w:rStyle w:val="Hyperlink"/>
            <w:sz w:val="17"/>
            <w:szCs w:val="17"/>
          </w:rPr>
          <w:t>https://www.economist.com/news/finance-and-economics/21726084-wishful-thinking-may-lead-them-astray-investors-are-not-great-predicting</w:t>
        </w:r>
      </w:hyperlink>
      <w:r w:rsidR="00F070D1" w:rsidRPr="00AC273B">
        <w:rPr>
          <w:sz w:val="17"/>
          <w:szCs w:val="17"/>
        </w:rPr>
        <w:t xml:space="preserve"> [Accessed November 18, 2017]</w:t>
      </w:r>
    </w:p>
    <w:p w:rsidR="00F070D1" w:rsidRPr="00766B2B" w:rsidRDefault="00F070D1" w:rsidP="00817A85">
      <w:pPr>
        <w:pStyle w:val="EndnoteText"/>
      </w:pPr>
    </w:p>
  </w:endnote>
  <w:endnote w:id="6">
    <w:p w:rsidR="00F070D1" w:rsidRPr="009E7C16" w:rsidRDefault="00F070D1" w:rsidP="00E01171">
      <w:pPr>
        <w:pStyle w:val="EndnoteText"/>
        <w:rPr>
          <w:sz w:val="17"/>
          <w:szCs w:val="17"/>
        </w:rPr>
      </w:pPr>
      <w:r>
        <w:rPr>
          <w:rStyle w:val="EndnoteReference"/>
          <w:rFonts w:eastAsia="MS Mincho"/>
          <w:sz w:val="17"/>
          <w:szCs w:val="17"/>
        </w:rPr>
        <w:t>3</w:t>
      </w:r>
      <w:r w:rsidRPr="009E7C16">
        <w:rPr>
          <w:sz w:val="17"/>
          <w:szCs w:val="17"/>
        </w:rPr>
        <w:t xml:space="preserve"> Calculator: Compound Annual Growth Rate (Annualized Return). </w:t>
      </w:r>
      <w:hyperlink r:id="rId7" w:history="1">
        <w:r w:rsidRPr="00FA6045">
          <w:rPr>
            <w:rStyle w:val="Hyperlink"/>
            <w:sz w:val="17"/>
            <w:szCs w:val="17"/>
          </w:rPr>
          <w:t>http://www.moneychimp.com/features/market_cagr.htm</w:t>
        </w:r>
      </w:hyperlink>
      <w:r>
        <w:rPr>
          <w:sz w:val="17"/>
          <w:szCs w:val="17"/>
        </w:rPr>
        <w:t xml:space="preserve"> </w:t>
      </w:r>
      <w:r w:rsidRPr="009E7C16">
        <w:rPr>
          <w:sz w:val="17"/>
          <w:szCs w:val="17"/>
        </w:rPr>
        <w:t xml:space="preserve"> [Accessed November 17, 2017]</w:t>
      </w:r>
    </w:p>
    <w:p w:rsidR="00F070D1" w:rsidRPr="009E7C16" w:rsidRDefault="00F070D1" w:rsidP="00A8397A">
      <w:pPr>
        <w:pStyle w:val="EndnoteText"/>
        <w:rPr>
          <w:sz w:val="17"/>
          <w:szCs w:val="17"/>
        </w:rPr>
      </w:pPr>
      <w:r>
        <w:rPr>
          <w:sz w:val="17"/>
          <w:szCs w:val="17"/>
        </w:rPr>
        <w:br/>
      </w:r>
      <w:r w:rsidRPr="009E7C16">
        <w:rPr>
          <w:rStyle w:val="EndnoteReference"/>
          <w:rFonts w:eastAsia="MS Mincho"/>
          <w:sz w:val="17"/>
          <w:szCs w:val="17"/>
        </w:rPr>
        <w:endnoteRef/>
      </w:r>
      <w:r w:rsidRPr="009E7C16">
        <w:rPr>
          <w:sz w:val="17"/>
          <w:szCs w:val="17"/>
        </w:rPr>
        <w:t xml:space="preserve"> </w:t>
      </w:r>
      <w:r w:rsidRPr="009E7C16">
        <w:rPr>
          <w:i/>
          <w:sz w:val="17"/>
          <w:szCs w:val="17"/>
        </w:rPr>
        <w:t xml:space="preserve">Here’s Why You Should Stay in the Stock Market. </w:t>
      </w:r>
      <w:r w:rsidRPr="009E7C16">
        <w:rPr>
          <w:sz w:val="17"/>
          <w:szCs w:val="17"/>
        </w:rPr>
        <w:t xml:space="preserve">Dow Theory Forecasts.  </w:t>
      </w:r>
      <w:hyperlink r:id="rId8" w:history="1">
        <w:r w:rsidRPr="00E44B4A">
          <w:rPr>
            <w:rStyle w:val="Hyperlink"/>
            <w:sz w:val="17"/>
            <w:szCs w:val="17"/>
          </w:rPr>
          <w:t>http://www.dowtheory.com/Why_you_should_stay_in_the_stock_market.asp</w:t>
        </w:r>
      </w:hyperlink>
      <w:r w:rsidRPr="00E44B4A">
        <w:rPr>
          <w:sz w:val="17"/>
          <w:szCs w:val="17"/>
        </w:rPr>
        <w:t xml:space="preserve"> [Accessed November 16, 2017]</w:t>
      </w:r>
    </w:p>
    <w:p w:rsidR="00F070D1" w:rsidRPr="00E44B4A" w:rsidRDefault="00F070D1" w:rsidP="00817A85">
      <w:pPr>
        <w:pStyle w:val="EndnoteText"/>
        <w:rPr>
          <w:sz w:val="17"/>
          <w:szCs w:val="17"/>
        </w:rPr>
      </w:pPr>
    </w:p>
  </w:endnote>
  <w:endnote w:id="7">
    <w:p w:rsidR="00F070D1" w:rsidRPr="00E44B4A" w:rsidRDefault="00F070D1" w:rsidP="00E01171">
      <w:pPr>
        <w:pStyle w:val="EndnoteText"/>
        <w:rPr>
          <w:sz w:val="17"/>
          <w:szCs w:val="17"/>
        </w:rPr>
      </w:pPr>
      <w:r w:rsidRPr="00E44B4A">
        <w:rPr>
          <w:rStyle w:val="EndnoteReference"/>
          <w:sz w:val="17"/>
          <w:szCs w:val="17"/>
        </w:rPr>
        <w:endnoteRef/>
      </w:r>
      <w:r w:rsidRPr="00E44B4A">
        <w:rPr>
          <w:sz w:val="17"/>
          <w:szCs w:val="17"/>
        </w:rPr>
        <w:t xml:space="preserve"> </w:t>
      </w:r>
      <w:r w:rsidRPr="00E44B4A">
        <w:rPr>
          <w:i/>
          <w:sz w:val="17"/>
          <w:szCs w:val="17"/>
        </w:rPr>
        <w:t>Risk</w:t>
      </w:r>
      <w:r w:rsidRPr="00E44B4A">
        <w:rPr>
          <w:sz w:val="17"/>
          <w:szCs w:val="17"/>
        </w:rPr>
        <w:t xml:space="preserve">. Investopedia. </w:t>
      </w:r>
      <w:hyperlink r:id="rId9" w:history="1">
        <w:r w:rsidRPr="00E44B4A">
          <w:rPr>
            <w:rStyle w:val="Hyperlink"/>
            <w:sz w:val="17"/>
            <w:szCs w:val="17"/>
          </w:rPr>
          <w:t>https://www.investopedia.com/terms/r/risk.asp?ad=dirN&amp;qo=serpSearchTopBox&amp;qsrc=1&amp;o=40186</w:t>
        </w:r>
      </w:hyperlink>
      <w:r w:rsidRPr="00E44B4A">
        <w:rPr>
          <w:sz w:val="17"/>
          <w:szCs w:val="17"/>
        </w:rPr>
        <w:t xml:space="preserve"> [Accessed November 18, 2017]</w:t>
      </w:r>
    </w:p>
    <w:p w:rsidR="00F070D1" w:rsidRPr="00E44B4A" w:rsidRDefault="00F070D1" w:rsidP="00817A85">
      <w:pPr>
        <w:pStyle w:val="EndnoteText"/>
        <w:rPr>
          <w:sz w:val="17"/>
          <w:szCs w:val="17"/>
        </w:rPr>
      </w:pPr>
    </w:p>
  </w:endnote>
  <w:endnote w:id="8">
    <w:p w:rsidR="00F070D1" w:rsidRPr="00E44B4A" w:rsidRDefault="00F070D1" w:rsidP="00E01171">
      <w:pPr>
        <w:pStyle w:val="EndnoteText"/>
        <w:rPr>
          <w:sz w:val="17"/>
          <w:szCs w:val="17"/>
        </w:rPr>
      </w:pPr>
      <w:r w:rsidRPr="00E44B4A">
        <w:rPr>
          <w:rStyle w:val="EndnoteReference"/>
          <w:sz w:val="17"/>
          <w:szCs w:val="17"/>
        </w:rPr>
        <w:endnoteRef/>
      </w:r>
      <w:r w:rsidRPr="00E44B4A">
        <w:rPr>
          <w:sz w:val="17"/>
          <w:szCs w:val="17"/>
        </w:rPr>
        <w:t xml:space="preserve"> </w:t>
      </w:r>
      <w:r w:rsidRPr="00E44B4A">
        <w:rPr>
          <w:i/>
          <w:sz w:val="17"/>
          <w:szCs w:val="17"/>
        </w:rPr>
        <w:t>Bull Market</w:t>
      </w:r>
      <w:r w:rsidRPr="00E44B4A">
        <w:rPr>
          <w:sz w:val="17"/>
          <w:szCs w:val="17"/>
        </w:rPr>
        <w:t xml:space="preserve">. Investopedia. </w:t>
      </w:r>
      <w:hyperlink r:id="rId10" w:history="1">
        <w:r w:rsidRPr="00E44B4A">
          <w:rPr>
            <w:rStyle w:val="Hyperlink"/>
            <w:sz w:val="17"/>
            <w:szCs w:val="17"/>
          </w:rPr>
          <w:t>https://www.investopedia.com/terms/b/bullmarket.asp</w:t>
        </w:r>
      </w:hyperlink>
      <w:r w:rsidRPr="00E44B4A">
        <w:rPr>
          <w:sz w:val="17"/>
          <w:szCs w:val="17"/>
        </w:rPr>
        <w:t xml:space="preserve"> [Accessed November 18, 2017]</w:t>
      </w:r>
    </w:p>
    <w:p w:rsidR="00F070D1" w:rsidRPr="00E44B4A" w:rsidRDefault="00F070D1" w:rsidP="00817A85">
      <w:pPr>
        <w:pStyle w:val="EndnoteText"/>
        <w:rPr>
          <w:sz w:val="17"/>
          <w:szCs w:val="17"/>
        </w:rPr>
      </w:pPr>
    </w:p>
  </w:endnote>
  <w:endnote w:id="9">
    <w:p w:rsidR="00F070D1" w:rsidRPr="00E44B4A" w:rsidRDefault="00F070D1" w:rsidP="00E01171">
      <w:pPr>
        <w:pStyle w:val="EndnoteText"/>
        <w:rPr>
          <w:sz w:val="17"/>
          <w:szCs w:val="17"/>
        </w:rPr>
      </w:pPr>
      <w:r w:rsidRPr="00E44B4A">
        <w:rPr>
          <w:rStyle w:val="EndnoteReference"/>
          <w:sz w:val="17"/>
          <w:szCs w:val="17"/>
        </w:rPr>
        <w:endnoteRef/>
      </w:r>
      <w:r w:rsidRPr="00E44B4A">
        <w:rPr>
          <w:sz w:val="17"/>
          <w:szCs w:val="17"/>
        </w:rPr>
        <w:t xml:space="preserve"> </w:t>
      </w:r>
      <w:r w:rsidRPr="00E44B4A">
        <w:rPr>
          <w:i/>
          <w:sz w:val="17"/>
          <w:szCs w:val="17"/>
        </w:rPr>
        <w:t xml:space="preserve">2017: Year of the Value Investor? </w:t>
      </w:r>
      <w:r w:rsidRPr="00E44B4A">
        <w:rPr>
          <w:sz w:val="17"/>
          <w:szCs w:val="17"/>
        </w:rPr>
        <w:t xml:space="preserve">The Telegraph. </w:t>
      </w:r>
      <w:hyperlink r:id="rId11" w:history="1">
        <w:r w:rsidRPr="00E44B4A">
          <w:rPr>
            <w:rStyle w:val="Hyperlink"/>
            <w:sz w:val="17"/>
            <w:szCs w:val="17"/>
          </w:rPr>
          <w:t>http://www.telegraph.co.uk/investing/income-iq/value-investing/</w:t>
        </w:r>
      </w:hyperlink>
      <w:r w:rsidRPr="00E44B4A">
        <w:rPr>
          <w:sz w:val="17"/>
          <w:szCs w:val="17"/>
        </w:rPr>
        <w:t xml:space="preserve"> [Accessed November 19, 2017]</w:t>
      </w:r>
    </w:p>
    <w:p w:rsidR="00F070D1" w:rsidRPr="00E44B4A" w:rsidRDefault="00F070D1" w:rsidP="00817A85">
      <w:pPr>
        <w:pStyle w:val="EndnoteText"/>
        <w:rPr>
          <w:sz w:val="17"/>
          <w:szCs w:val="17"/>
        </w:rPr>
      </w:pPr>
    </w:p>
  </w:endnote>
  <w:endnote w:id="10">
    <w:p w:rsidR="00F070D1" w:rsidRPr="00E44B4A" w:rsidRDefault="00F070D1" w:rsidP="00E01171">
      <w:pPr>
        <w:pStyle w:val="EndnoteText"/>
        <w:rPr>
          <w:sz w:val="17"/>
          <w:szCs w:val="17"/>
        </w:rPr>
      </w:pPr>
      <w:r w:rsidRPr="00E44B4A">
        <w:rPr>
          <w:i/>
          <w:sz w:val="17"/>
          <w:szCs w:val="17"/>
        </w:rPr>
        <w:t xml:space="preserve">Why the Rise in Index Funds Makes it Easier to Be a Value Investor. </w:t>
      </w:r>
      <w:r w:rsidRPr="00E44B4A">
        <w:rPr>
          <w:sz w:val="17"/>
          <w:szCs w:val="17"/>
        </w:rPr>
        <w:t xml:space="preserve">Forbes. </w:t>
      </w:r>
      <w:hyperlink r:id="rId12" w:anchor="6fd25bf33261" w:history="1">
        <w:r w:rsidRPr="00E44B4A">
          <w:rPr>
            <w:rStyle w:val="Hyperlink"/>
            <w:sz w:val="17"/>
            <w:szCs w:val="17"/>
          </w:rPr>
          <w:t>https://www.forbes.com/sites/gurufocus/2017/03/10/why-the-rise-of-index-funds-makes-it-easier-to-be-a-value-investor/#6fd25bf33261</w:t>
        </w:r>
      </w:hyperlink>
      <w:r w:rsidRPr="00E44B4A">
        <w:rPr>
          <w:sz w:val="17"/>
          <w:szCs w:val="17"/>
        </w:rPr>
        <w:t xml:space="preserve"> [Accessed November 18, 2017]</w:t>
      </w:r>
    </w:p>
    <w:p w:rsidR="00F070D1" w:rsidRPr="00E44B4A" w:rsidRDefault="00F070D1" w:rsidP="00817A85">
      <w:pPr>
        <w:pStyle w:val="EndnoteText"/>
        <w:rPr>
          <w:sz w:val="17"/>
          <w:szCs w:val="17"/>
        </w:rPr>
      </w:pPr>
    </w:p>
  </w:endnote>
  <w:endnote w:id="11">
    <w:p w:rsidR="00F070D1" w:rsidRPr="00E44B4A" w:rsidRDefault="00F070D1" w:rsidP="00E01171">
      <w:pPr>
        <w:pStyle w:val="EndnoteText"/>
        <w:rPr>
          <w:sz w:val="17"/>
          <w:szCs w:val="17"/>
        </w:rPr>
      </w:pPr>
      <w:r>
        <w:rPr>
          <w:rStyle w:val="EndnoteReference"/>
          <w:sz w:val="17"/>
          <w:szCs w:val="17"/>
        </w:rPr>
        <w:t>8</w:t>
      </w:r>
      <w:r>
        <w:rPr>
          <w:sz w:val="17"/>
          <w:szCs w:val="17"/>
        </w:rPr>
        <w:t xml:space="preserve"> </w:t>
      </w:r>
      <w:r w:rsidRPr="00E44B4A">
        <w:rPr>
          <w:i/>
          <w:sz w:val="17"/>
          <w:szCs w:val="17"/>
        </w:rPr>
        <w:t>5 Value Stocks That Can Thrive in a Bear Market</w:t>
      </w:r>
      <w:r w:rsidRPr="00E44B4A">
        <w:rPr>
          <w:sz w:val="17"/>
          <w:szCs w:val="17"/>
        </w:rPr>
        <w:t xml:space="preserve">. </w:t>
      </w:r>
      <w:proofErr w:type="spellStart"/>
      <w:proofErr w:type="gramStart"/>
      <w:r w:rsidRPr="00E44B4A">
        <w:rPr>
          <w:sz w:val="17"/>
          <w:szCs w:val="17"/>
        </w:rPr>
        <w:t>Investopedia</w:t>
      </w:r>
      <w:proofErr w:type="spellEnd"/>
      <w:r w:rsidRPr="00E44B4A">
        <w:rPr>
          <w:sz w:val="17"/>
          <w:szCs w:val="17"/>
        </w:rPr>
        <w:t>.</w:t>
      </w:r>
      <w:proofErr w:type="gramEnd"/>
      <w:r w:rsidRPr="00E44B4A">
        <w:rPr>
          <w:sz w:val="17"/>
          <w:szCs w:val="17"/>
        </w:rPr>
        <w:t xml:space="preserve"> </w:t>
      </w:r>
      <w:hyperlink r:id="rId13" w:history="1">
        <w:r w:rsidRPr="00E44B4A">
          <w:rPr>
            <w:rStyle w:val="Hyperlink"/>
            <w:sz w:val="17"/>
            <w:szCs w:val="17"/>
          </w:rPr>
          <w:t>https://www.investopedia.com/news/5-value-stocks-can-thrive-bear-market/</w:t>
        </w:r>
      </w:hyperlink>
      <w:r w:rsidRPr="00E44B4A">
        <w:rPr>
          <w:sz w:val="17"/>
          <w:szCs w:val="17"/>
        </w:rPr>
        <w:t xml:space="preserve"> [Accessed November 19, 2017]</w:t>
      </w:r>
    </w:p>
    <w:p w:rsidR="00F070D1" w:rsidRPr="00E44B4A" w:rsidRDefault="00F070D1" w:rsidP="00E01171">
      <w:pPr>
        <w:pStyle w:val="EndnoteText"/>
        <w:rPr>
          <w:sz w:val="17"/>
          <w:szCs w:val="17"/>
        </w:rPr>
      </w:pPr>
    </w:p>
    <w:p w:rsidR="00F070D1" w:rsidRPr="00E44B4A" w:rsidRDefault="00F070D1" w:rsidP="00E01171">
      <w:pPr>
        <w:pStyle w:val="EndnoteText"/>
        <w:rPr>
          <w:sz w:val="17"/>
          <w:szCs w:val="17"/>
        </w:rPr>
      </w:pPr>
      <w:r w:rsidRPr="00E44B4A">
        <w:rPr>
          <w:i/>
          <w:sz w:val="17"/>
          <w:szCs w:val="17"/>
        </w:rPr>
        <w:t>Are We in Danger of Another Tech Stock Bubble?</w:t>
      </w:r>
      <w:r w:rsidRPr="00E44B4A">
        <w:rPr>
          <w:sz w:val="17"/>
          <w:szCs w:val="17"/>
        </w:rPr>
        <w:t xml:space="preserve"> </w:t>
      </w:r>
      <w:proofErr w:type="spellStart"/>
      <w:proofErr w:type="gramStart"/>
      <w:r w:rsidRPr="00E44B4A">
        <w:rPr>
          <w:sz w:val="17"/>
          <w:szCs w:val="17"/>
        </w:rPr>
        <w:t>SeekingAlpha</w:t>
      </w:r>
      <w:proofErr w:type="spellEnd"/>
      <w:r w:rsidRPr="00E44B4A">
        <w:rPr>
          <w:sz w:val="17"/>
          <w:szCs w:val="17"/>
        </w:rPr>
        <w:t>.</w:t>
      </w:r>
      <w:proofErr w:type="gramEnd"/>
      <w:r w:rsidRPr="00E44B4A">
        <w:rPr>
          <w:sz w:val="17"/>
          <w:szCs w:val="17"/>
        </w:rPr>
        <w:t xml:space="preserve"> </w:t>
      </w:r>
      <w:hyperlink r:id="rId14" w:history="1">
        <w:r w:rsidRPr="00E44B4A">
          <w:rPr>
            <w:rStyle w:val="Hyperlink"/>
            <w:sz w:val="17"/>
            <w:szCs w:val="17"/>
          </w:rPr>
          <w:t>https://seekingalpha.com/article/4082567-danger-another-tech-stock-bubble</w:t>
        </w:r>
      </w:hyperlink>
      <w:r w:rsidRPr="00E44B4A">
        <w:rPr>
          <w:sz w:val="17"/>
          <w:szCs w:val="17"/>
        </w:rPr>
        <w:t xml:space="preserve"> [Accessed November 18, 2017]</w:t>
      </w:r>
    </w:p>
    <w:p w:rsidR="00F070D1" w:rsidRPr="009E7C16" w:rsidRDefault="00F070D1" w:rsidP="00817A85">
      <w:pPr>
        <w:pStyle w:val="EndnoteText"/>
        <w:rPr>
          <w:sz w:val="17"/>
          <w:szCs w:val="17"/>
        </w:rPr>
      </w:pPr>
    </w:p>
    <w:p w:rsidR="00F070D1" w:rsidRPr="009E7C16" w:rsidRDefault="00F070D1" w:rsidP="00817A85">
      <w:pPr>
        <w:pStyle w:val="EndnoteText"/>
        <w:rPr>
          <w:sz w:val="17"/>
          <w:szCs w:val="17"/>
        </w:rPr>
      </w:pPr>
      <w:r w:rsidRPr="00E44B4A">
        <w:rPr>
          <w:rStyle w:val="EndnoteReference"/>
          <w:sz w:val="17"/>
          <w:szCs w:val="17"/>
        </w:rPr>
        <w:endnoteRef/>
      </w:r>
      <w:r w:rsidRPr="00E44B4A">
        <w:rPr>
          <w:sz w:val="17"/>
          <w:szCs w:val="17"/>
        </w:rPr>
        <w:t xml:space="preserve"> </w:t>
      </w:r>
      <w:proofErr w:type="gramStart"/>
      <w:r w:rsidRPr="00E44B4A">
        <w:rPr>
          <w:i/>
          <w:sz w:val="17"/>
          <w:szCs w:val="17"/>
        </w:rPr>
        <w:t>Common Safe Haven Investment Myths.</w:t>
      </w:r>
      <w:proofErr w:type="gramEnd"/>
      <w:r w:rsidRPr="00E44B4A">
        <w:rPr>
          <w:i/>
          <w:sz w:val="17"/>
          <w:szCs w:val="17"/>
        </w:rPr>
        <w:t xml:space="preserve"> </w:t>
      </w:r>
      <w:r w:rsidRPr="00E44B4A">
        <w:rPr>
          <w:sz w:val="17"/>
          <w:szCs w:val="17"/>
        </w:rPr>
        <w:t xml:space="preserve">Barclays. </w:t>
      </w:r>
      <w:hyperlink r:id="rId15" w:history="1">
        <w:r w:rsidRPr="00E44B4A">
          <w:rPr>
            <w:rStyle w:val="Hyperlink"/>
            <w:sz w:val="17"/>
            <w:szCs w:val="17"/>
          </w:rPr>
          <w:t>https://www.smartinvestor.barclays.co.uk/invest/investment-insight/investment-ideas-and-strategies/common-safe-haven-investment-myths.html</w:t>
        </w:r>
      </w:hyperlink>
      <w:r w:rsidRPr="00E44B4A">
        <w:rPr>
          <w:sz w:val="17"/>
          <w:szCs w:val="17"/>
        </w:rPr>
        <w:t xml:space="preserve"> [Accessed November 19, 2017</w:t>
      </w:r>
      <w:r>
        <w:rPr>
          <w:sz w:val="17"/>
          <w:szCs w:val="17"/>
        </w:rPr>
        <w:br/>
      </w:r>
    </w:p>
  </w:endnote>
  <w:endnote w:id="12">
    <w:p w:rsidR="00F070D1" w:rsidRPr="00E44B4A" w:rsidRDefault="00F070D1" w:rsidP="00E01171">
      <w:pPr>
        <w:pStyle w:val="EndnoteText"/>
        <w:rPr>
          <w:sz w:val="17"/>
          <w:szCs w:val="17"/>
        </w:rPr>
      </w:pPr>
      <w:r w:rsidRPr="00E44B4A">
        <w:rPr>
          <w:rStyle w:val="EndnoteReference"/>
          <w:sz w:val="17"/>
          <w:szCs w:val="17"/>
        </w:rPr>
        <w:endnoteRef/>
      </w:r>
      <w:r w:rsidRPr="00E44B4A">
        <w:rPr>
          <w:sz w:val="17"/>
          <w:szCs w:val="17"/>
        </w:rPr>
        <w:t xml:space="preserve"> </w:t>
      </w:r>
      <w:proofErr w:type="gramStart"/>
      <w:r w:rsidRPr="00E44B4A">
        <w:rPr>
          <w:i/>
          <w:sz w:val="17"/>
          <w:szCs w:val="17"/>
        </w:rPr>
        <w:t>5 Ways to Correct Against a Market Protection.</w:t>
      </w:r>
      <w:proofErr w:type="gramEnd"/>
      <w:r w:rsidRPr="00E44B4A">
        <w:rPr>
          <w:sz w:val="17"/>
          <w:szCs w:val="17"/>
        </w:rPr>
        <w:t xml:space="preserve"> </w:t>
      </w:r>
      <w:proofErr w:type="gramStart"/>
      <w:r w:rsidRPr="00E44B4A">
        <w:rPr>
          <w:sz w:val="17"/>
          <w:szCs w:val="17"/>
        </w:rPr>
        <w:t>U.S. News.</w:t>
      </w:r>
      <w:proofErr w:type="gramEnd"/>
      <w:r w:rsidRPr="00E44B4A">
        <w:rPr>
          <w:sz w:val="17"/>
          <w:szCs w:val="17"/>
        </w:rPr>
        <w:t xml:space="preserve"> </w:t>
      </w:r>
      <w:hyperlink r:id="rId16" w:history="1">
        <w:r w:rsidRPr="00E44B4A">
          <w:rPr>
            <w:rStyle w:val="Hyperlink"/>
            <w:sz w:val="17"/>
            <w:szCs w:val="17"/>
          </w:rPr>
          <w:t>https://money.usnews.com/investing/investing-101/articles/2017-08-15/5-ways-to-protect-against-a-market-correction</w:t>
        </w:r>
      </w:hyperlink>
      <w:r w:rsidRPr="00E44B4A">
        <w:rPr>
          <w:sz w:val="17"/>
          <w:szCs w:val="17"/>
        </w:rPr>
        <w:t xml:space="preserve"> [Accessed November 19, 2017]</w:t>
      </w:r>
    </w:p>
    <w:p w:rsidR="00F070D1" w:rsidRPr="00E44B4A" w:rsidRDefault="00F070D1" w:rsidP="00817A85">
      <w:pPr>
        <w:pStyle w:val="EndnoteText"/>
        <w:rPr>
          <w:sz w:val="17"/>
          <w:szCs w:val="17"/>
        </w:rPr>
      </w:pPr>
    </w:p>
  </w:endnote>
  <w:endnote w:id="13">
    <w:p w:rsidR="00F070D1" w:rsidRPr="009E7C16" w:rsidRDefault="00F070D1" w:rsidP="00E01171">
      <w:pPr>
        <w:pStyle w:val="EndnoteText"/>
        <w:rPr>
          <w:sz w:val="17"/>
          <w:szCs w:val="17"/>
        </w:rPr>
      </w:pPr>
      <w:r w:rsidRPr="004D4077">
        <w:rPr>
          <w:rStyle w:val="EndnoteReference"/>
          <w:sz w:val="17"/>
          <w:szCs w:val="17"/>
        </w:rPr>
        <w:endnoteRef/>
      </w:r>
      <w:r w:rsidRPr="009E7C16">
        <w:rPr>
          <w:sz w:val="17"/>
          <w:szCs w:val="17"/>
        </w:rPr>
        <w:t xml:space="preserve"> </w:t>
      </w:r>
      <w:r w:rsidRPr="009E7C16">
        <w:rPr>
          <w:i/>
          <w:sz w:val="17"/>
          <w:szCs w:val="17"/>
        </w:rPr>
        <w:t>Investors Flee U.S. Stock Funds Despite New Highs.</w:t>
      </w:r>
      <w:r w:rsidRPr="009E7C16">
        <w:rPr>
          <w:sz w:val="17"/>
          <w:szCs w:val="17"/>
        </w:rPr>
        <w:t xml:space="preserve"> </w:t>
      </w:r>
      <w:proofErr w:type="gramStart"/>
      <w:r w:rsidRPr="009E7C16">
        <w:rPr>
          <w:sz w:val="17"/>
          <w:szCs w:val="17"/>
        </w:rPr>
        <w:t>USA Today.</w:t>
      </w:r>
      <w:proofErr w:type="gramEnd"/>
      <w:r w:rsidRPr="009E7C16">
        <w:rPr>
          <w:sz w:val="17"/>
          <w:szCs w:val="17"/>
        </w:rPr>
        <w:t xml:space="preserve"> </w:t>
      </w:r>
      <w:hyperlink r:id="rId17" w:history="1">
        <w:r w:rsidRPr="009E7C16">
          <w:rPr>
            <w:rStyle w:val="Hyperlink"/>
            <w:sz w:val="17"/>
            <w:szCs w:val="17"/>
          </w:rPr>
          <w:t>https://www.usatoday.com/story/money/markets/2016/08/01/investors-flee-us-stock-mutual-funds/87729662/</w:t>
        </w:r>
      </w:hyperlink>
      <w:r w:rsidRPr="009E7C16">
        <w:rPr>
          <w:sz w:val="17"/>
          <w:szCs w:val="17"/>
        </w:rPr>
        <w:t xml:space="preserve"> Accessed November 16, 2017]</w:t>
      </w:r>
    </w:p>
    <w:p w:rsidR="00F070D1" w:rsidRPr="00E44B4A" w:rsidRDefault="00F070D1" w:rsidP="00817A85">
      <w:pPr>
        <w:pStyle w:val="EndnoteText"/>
        <w:rPr>
          <w:sz w:val="17"/>
          <w:szCs w:val="17"/>
        </w:rPr>
      </w:pPr>
    </w:p>
  </w:endnote>
  <w:endnote w:id="14">
    <w:p w:rsidR="00F070D1" w:rsidRPr="009E7C16" w:rsidRDefault="00F070D1" w:rsidP="00E01171">
      <w:pPr>
        <w:pStyle w:val="EndnoteText"/>
        <w:rPr>
          <w:sz w:val="17"/>
          <w:szCs w:val="17"/>
        </w:rPr>
      </w:pPr>
      <w:r w:rsidRPr="009E7C16">
        <w:rPr>
          <w:i/>
          <w:sz w:val="17"/>
          <w:szCs w:val="17"/>
        </w:rPr>
        <w:t>Investors Pull Billions From U.S. Stocks in Largest Outflow Streak Since 2004.</w:t>
      </w:r>
      <w:r w:rsidRPr="009E7C16">
        <w:rPr>
          <w:sz w:val="17"/>
          <w:szCs w:val="17"/>
        </w:rPr>
        <w:t xml:space="preserve"> </w:t>
      </w:r>
      <w:proofErr w:type="gramStart"/>
      <w:r w:rsidRPr="009E7C16">
        <w:rPr>
          <w:sz w:val="17"/>
          <w:szCs w:val="17"/>
        </w:rPr>
        <w:t>CNBC.</w:t>
      </w:r>
      <w:proofErr w:type="gramEnd"/>
      <w:r w:rsidRPr="009E7C16">
        <w:rPr>
          <w:sz w:val="17"/>
          <w:szCs w:val="17"/>
        </w:rPr>
        <w:t xml:space="preserve"> </w:t>
      </w:r>
      <w:hyperlink r:id="rId18" w:history="1">
        <w:r w:rsidRPr="00FA6045">
          <w:rPr>
            <w:rStyle w:val="Hyperlink"/>
            <w:sz w:val="17"/>
            <w:szCs w:val="17"/>
          </w:rPr>
          <w:t>https://www.cnbc.com/2017/08/25/investors-pull-billions-from-us-stocks-in-longest-streak-since-2004.html</w:t>
        </w:r>
      </w:hyperlink>
      <w:r>
        <w:rPr>
          <w:sz w:val="17"/>
          <w:szCs w:val="17"/>
        </w:rPr>
        <w:t xml:space="preserve"> </w:t>
      </w:r>
      <w:r w:rsidRPr="009E7C16">
        <w:rPr>
          <w:sz w:val="17"/>
          <w:szCs w:val="17"/>
        </w:rPr>
        <w:t>[Accessed November 18, 2017]</w:t>
      </w:r>
    </w:p>
    <w:p w:rsidR="00F070D1" w:rsidRPr="00E44B4A" w:rsidRDefault="00F070D1" w:rsidP="00817A85">
      <w:pPr>
        <w:pStyle w:val="EndnoteText"/>
        <w:rPr>
          <w:sz w:val="17"/>
          <w:szCs w:val="17"/>
        </w:rPr>
      </w:pPr>
    </w:p>
    <w:p w:rsidR="00F070D1" w:rsidRPr="009E7C16" w:rsidRDefault="00F070D1" w:rsidP="00E01171">
      <w:pPr>
        <w:pStyle w:val="EndnoteText"/>
        <w:rPr>
          <w:sz w:val="17"/>
          <w:szCs w:val="17"/>
        </w:rPr>
      </w:pPr>
      <w:r w:rsidRPr="00E44B4A">
        <w:rPr>
          <w:rStyle w:val="EndnoteReference"/>
          <w:sz w:val="17"/>
          <w:szCs w:val="17"/>
        </w:rPr>
        <w:endnoteRef/>
      </w:r>
      <w:r w:rsidRPr="00E44B4A">
        <w:rPr>
          <w:sz w:val="17"/>
          <w:szCs w:val="17"/>
        </w:rPr>
        <w:t xml:space="preserve"> </w:t>
      </w:r>
      <w:r w:rsidRPr="004D4077">
        <w:rPr>
          <w:i/>
          <w:sz w:val="17"/>
          <w:szCs w:val="17"/>
        </w:rPr>
        <w:t>Investors Flee U.S. Stock Funds Despite New Highs.</w:t>
      </w:r>
      <w:r w:rsidRPr="009E7C16">
        <w:rPr>
          <w:sz w:val="17"/>
          <w:szCs w:val="17"/>
        </w:rPr>
        <w:t xml:space="preserve"> </w:t>
      </w:r>
      <w:proofErr w:type="gramStart"/>
      <w:r w:rsidRPr="009E7C16">
        <w:rPr>
          <w:sz w:val="17"/>
          <w:szCs w:val="17"/>
        </w:rPr>
        <w:t>USA Today.</w:t>
      </w:r>
      <w:proofErr w:type="gramEnd"/>
      <w:r w:rsidRPr="009E7C16">
        <w:rPr>
          <w:sz w:val="17"/>
          <w:szCs w:val="17"/>
        </w:rPr>
        <w:t xml:space="preserve"> </w:t>
      </w:r>
      <w:hyperlink r:id="rId19" w:history="1">
        <w:r w:rsidRPr="009E7C16">
          <w:rPr>
            <w:rStyle w:val="Hyperlink"/>
            <w:sz w:val="17"/>
            <w:szCs w:val="17"/>
          </w:rPr>
          <w:t>https://www.usatoday.com/story/money/markets/2016/08/01/investors-flee-us-stock-mutual-funds/87729662/</w:t>
        </w:r>
      </w:hyperlink>
      <w:r w:rsidRPr="009E7C16">
        <w:rPr>
          <w:sz w:val="17"/>
          <w:szCs w:val="17"/>
        </w:rPr>
        <w:t xml:space="preserve"> Accessed November 16, 2017]</w:t>
      </w:r>
    </w:p>
    <w:p w:rsidR="00F070D1" w:rsidRPr="00E44B4A" w:rsidRDefault="00F070D1" w:rsidP="00817A85">
      <w:pPr>
        <w:pStyle w:val="EndnoteText"/>
        <w:rPr>
          <w:sz w:val="17"/>
          <w:szCs w:val="17"/>
        </w:rPr>
      </w:pPr>
    </w:p>
  </w:endnote>
  <w:endnote w:id="15">
    <w:p w:rsidR="00F070D1" w:rsidRPr="00E44B4A" w:rsidRDefault="00F070D1" w:rsidP="00E01171">
      <w:pPr>
        <w:pStyle w:val="EndnoteText"/>
        <w:rPr>
          <w:sz w:val="17"/>
          <w:szCs w:val="17"/>
        </w:rPr>
      </w:pPr>
      <w:r w:rsidRPr="00E44B4A">
        <w:rPr>
          <w:rStyle w:val="EndnoteReference"/>
          <w:sz w:val="17"/>
          <w:szCs w:val="17"/>
        </w:rPr>
        <w:endnoteRef/>
      </w:r>
      <w:r w:rsidRPr="00E44B4A">
        <w:rPr>
          <w:sz w:val="17"/>
          <w:szCs w:val="17"/>
        </w:rPr>
        <w:t xml:space="preserve"> </w:t>
      </w:r>
      <w:proofErr w:type="gramStart"/>
      <w:r w:rsidRPr="00E44B4A">
        <w:rPr>
          <w:i/>
          <w:sz w:val="17"/>
          <w:szCs w:val="17"/>
        </w:rPr>
        <w:t>The Reality of Investment Risk.</w:t>
      </w:r>
      <w:proofErr w:type="gramEnd"/>
      <w:r w:rsidRPr="00E44B4A">
        <w:rPr>
          <w:i/>
          <w:sz w:val="17"/>
          <w:szCs w:val="17"/>
        </w:rPr>
        <w:t xml:space="preserve"> </w:t>
      </w:r>
      <w:proofErr w:type="gramStart"/>
      <w:r w:rsidRPr="00E44B4A">
        <w:rPr>
          <w:sz w:val="17"/>
          <w:szCs w:val="17"/>
        </w:rPr>
        <w:t>FINRA.</w:t>
      </w:r>
      <w:proofErr w:type="gramEnd"/>
      <w:r w:rsidRPr="00E44B4A">
        <w:rPr>
          <w:sz w:val="17"/>
          <w:szCs w:val="17"/>
        </w:rPr>
        <w:t xml:space="preserve"> </w:t>
      </w:r>
      <w:hyperlink r:id="rId20" w:history="1">
        <w:r w:rsidRPr="00E44B4A">
          <w:rPr>
            <w:rStyle w:val="Hyperlink"/>
            <w:sz w:val="17"/>
            <w:szCs w:val="17"/>
          </w:rPr>
          <w:t>http://www.finra.org/investors/reality-investment-risk</w:t>
        </w:r>
      </w:hyperlink>
      <w:r w:rsidRPr="00E44B4A">
        <w:rPr>
          <w:sz w:val="17"/>
          <w:szCs w:val="17"/>
        </w:rPr>
        <w:t xml:space="preserve"> [Accessed November 17, 2017]</w:t>
      </w:r>
    </w:p>
    <w:p w:rsidR="00F070D1" w:rsidRPr="00E44B4A" w:rsidRDefault="00F070D1" w:rsidP="00817A85">
      <w:pPr>
        <w:pStyle w:val="EndnoteText"/>
        <w:rPr>
          <w:sz w:val="17"/>
          <w:szCs w:val="17"/>
        </w:rPr>
      </w:pPr>
    </w:p>
  </w:endnote>
  <w:endnote w:id="16">
    <w:p w:rsidR="00F070D1" w:rsidRPr="00E44B4A" w:rsidRDefault="00F070D1" w:rsidP="00817A85">
      <w:pPr>
        <w:pStyle w:val="EndnoteText"/>
        <w:rPr>
          <w:sz w:val="17"/>
          <w:szCs w:val="17"/>
        </w:rPr>
      </w:pPr>
      <w:r w:rsidRPr="00E44B4A">
        <w:rPr>
          <w:rStyle w:val="EndnoteReference"/>
          <w:sz w:val="17"/>
          <w:szCs w:val="17"/>
        </w:rPr>
        <w:endnoteRef/>
      </w:r>
      <w:r w:rsidRPr="00E44B4A">
        <w:rPr>
          <w:sz w:val="17"/>
          <w:szCs w:val="17"/>
        </w:rPr>
        <w:t xml:space="preserve"> </w:t>
      </w:r>
      <w:r w:rsidRPr="00E44B4A">
        <w:rPr>
          <w:i/>
          <w:sz w:val="17"/>
          <w:szCs w:val="17"/>
        </w:rPr>
        <w:t xml:space="preserve">It’s Time to Have a Blunt Conversation </w:t>
      </w:r>
      <w:proofErr w:type="gramStart"/>
      <w:r w:rsidRPr="00E44B4A">
        <w:rPr>
          <w:i/>
          <w:sz w:val="17"/>
          <w:szCs w:val="17"/>
        </w:rPr>
        <w:t>About</w:t>
      </w:r>
      <w:proofErr w:type="gramEnd"/>
      <w:r w:rsidRPr="00E44B4A">
        <w:rPr>
          <w:i/>
          <w:sz w:val="17"/>
          <w:szCs w:val="17"/>
        </w:rPr>
        <w:t xml:space="preserve"> Investing and Market Crashes.</w:t>
      </w:r>
      <w:r w:rsidRPr="00E44B4A">
        <w:rPr>
          <w:sz w:val="17"/>
          <w:szCs w:val="17"/>
        </w:rPr>
        <w:t xml:space="preserve"> </w:t>
      </w:r>
      <w:proofErr w:type="gramStart"/>
      <w:r w:rsidRPr="00E44B4A">
        <w:rPr>
          <w:sz w:val="17"/>
          <w:szCs w:val="17"/>
        </w:rPr>
        <w:t>CNCB.</w:t>
      </w:r>
      <w:proofErr w:type="gramEnd"/>
      <w:r w:rsidRPr="00E44B4A">
        <w:rPr>
          <w:sz w:val="17"/>
          <w:szCs w:val="17"/>
        </w:rPr>
        <w:t xml:space="preserve"> </w:t>
      </w:r>
      <w:r w:rsidRPr="00E44B4A">
        <w:rPr>
          <w:i/>
          <w:sz w:val="17"/>
          <w:szCs w:val="17"/>
        </w:rPr>
        <w:t xml:space="preserve"> </w:t>
      </w:r>
      <w:r w:rsidRPr="00E44B4A">
        <w:rPr>
          <w:sz w:val="17"/>
          <w:szCs w:val="17"/>
        </w:rPr>
        <w:t xml:space="preserve"> </w:t>
      </w:r>
      <w:hyperlink r:id="rId21" w:history="1">
        <w:r w:rsidRPr="00E44B4A">
          <w:rPr>
            <w:rStyle w:val="Hyperlink"/>
            <w:sz w:val="17"/>
            <w:szCs w:val="17"/>
          </w:rPr>
          <w:t>https://www.cnbc.com/2017/03/13/the-scary-conversation-about-a-market-crash-thats-being-avoided.html</w:t>
        </w:r>
      </w:hyperlink>
      <w:r w:rsidRPr="00E44B4A">
        <w:rPr>
          <w:sz w:val="17"/>
          <w:szCs w:val="17"/>
        </w:rPr>
        <w:t xml:space="preserve"> [Accessed November 19, 2017]</w:t>
      </w:r>
    </w:p>
    <w:p w:rsidR="00F070D1" w:rsidRPr="00E44B4A" w:rsidRDefault="00F070D1" w:rsidP="00817A85">
      <w:pPr>
        <w:pStyle w:val="EndnoteText"/>
        <w:rPr>
          <w:sz w:val="17"/>
          <w:szCs w:val="17"/>
        </w:rPr>
      </w:pPr>
    </w:p>
  </w:endnote>
  <w:endnote w:id="17">
    <w:p w:rsidR="00F070D1" w:rsidRPr="00E44B4A" w:rsidRDefault="00F070D1" w:rsidP="00E01171">
      <w:pPr>
        <w:pStyle w:val="EndnoteText"/>
        <w:rPr>
          <w:sz w:val="17"/>
          <w:szCs w:val="17"/>
        </w:rPr>
      </w:pPr>
      <w:r w:rsidRPr="00E44B4A">
        <w:rPr>
          <w:i/>
          <w:sz w:val="17"/>
          <w:szCs w:val="17"/>
        </w:rPr>
        <w:t xml:space="preserve">What a Recession Does to Your </w:t>
      </w:r>
      <w:r w:rsidRPr="00E44B4A">
        <w:rPr>
          <w:sz w:val="17"/>
          <w:szCs w:val="17"/>
        </w:rPr>
        <w:t xml:space="preserve">Money. LA Times. </w:t>
      </w:r>
      <w:hyperlink r:id="rId22" w:history="1">
        <w:r w:rsidRPr="00E44B4A">
          <w:rPr>
            <w:rStyle w:val="Hyperlink"/>
            <w:sz w:val="17"/>
            <w:szCs w:val="17"/>
          </w:rPr>
          <w:t>http://beta.latimes.com/business/la-fi-recession-money-20160216-story.html</w:t>
        </w:r>
      </w:hyperlink>
      <w:r w:rsidRPr="00E44B4A">
        <w:rPr>
          <w:sz w:val="17"/>
          <w:szCs w:val="17"/>
        </w:rPr>
        <w:t xml:space="preserve"> [Accessed November 16, 2017]</w:t>
      </w:r>
    </w:p>
    <w:p w:rsidR="00F070D1" w:rsidRPr="00E44B4A" w:rsidRDefault="00F070D1" w:rsidP="00817A85">
      <w:pPr>
        <w:pStyle w:val="EndnoteText"/>
        <w:rPr>
          <w:sz w:val="17"/>
          <w:szCs w:val="17"/>
        </w:rPr>
      </w:pPr>
    </w:p>
  </w:endnote>
  <w:endnote w:id="18">
    <w:p w:rsidR="00F070D1" w:rsidRPr="00E44B4A" w:rsidRDefault="00F070D1" w:rsidP="00F33BDB">
      <w:pPr>
        <w:pStyle w:val="EndnoteText"/>
        <w:rPr>
          <w:sz w:val="17"/>
          <w:szCs w:val="17"/>
        </w:rPr>
      </w:pPr>
      <w:r>
        <w:rPr>
          <w:rStyle w:val="EndnoteReference"/>
          <w:sz w:val="17"/>
          <w:szCs w:val="17"/>
        </w:rPr>
        <w:t>15</w:t>
      </w:r>
      <w:r w:rsidRPr="00E44B4A">
        <w:rPr>
          <w:sz w:val="17"/>
          <w:szCs w:val="17"/>
        </w:rPr>
        <w:t xml:space="preserve"> </w:t>
      </w:r>
      <w:proofErr w:type="gramStart"/>
      <w:r w:rsidRPr="00E44B4A">
        <w:rPr>
          <w:i/>
          <w:sz w:val="17"/>
          <w:szCs w:val="17"/>
        </w:rPr>
        <w:t>The Biggest Investment Mistake of Each Generation.</w:t>
      </w:r>
      <w:proofErr w:type="gramEnd"/>
      <w:r w:rsidRPr="00E44B4A">
        <w:rPr>
          <w:sz w:val="17"/>
          <w:szCs w:val="17"/>
        </w:rPr>
        <w:t xml:space="preserve"> </w:t>
      </w:r>
      <w:proofErr w:type="gramStart"/>
      <w:r w:rsidRPr="00E44B4A">
        <w:rPr>
          <w:sz w:val="17"/>
          <w:szCs w:val="17"/>
        </w:rPr>
        <w:t>US News.</w:t>
      </w:r>
      <w:proofErr w:type="gramEnd"/>
      <w:r w:rsidRPr="00E44B4A">
        <w:rPr>
          <w:sz w:val="17"/>
          <w:szCs w:val="17"/>
        </w:rPr>
        <w:t xml:space="preserve"> </w:t>
      </w:r>
      <w:hyperlink r:id="rId23" w:history="1">
        <w:r w:rsidRPr="00E44B4A">
          <w:rPr>
            <w:rStyle w:val="Hyperlink"/>
            <w:sz w:val="17"/>
            <w:szCs w:val="17"/>
          </w:rPr>
          <w:t>https://money.usnews.com/investing/investing-101/articles/2017-08-22/the-biggest-investing-mistakes-of-each-generation</w:t>
        </w:r>
      </w:hyperlink>
      <w:r w:rsidRPr="00E44B4A">
        <w:rPr>
          <w:sz w:val="17"/>
          <w:szCs w:val="17"/>
        </w:rPr>
        <w:t xml:space="preserve"> [Accessed November 18, 2017]</w:t>
      </w:r>
    </w:p>
    <w:p w:rsidR="00F070D1" w:rsidRPr="00AF37E2" w:rsidRDefault="00F070D1" w:rsidP="00817A85">
      <w:pPr>
        <w:pStyle w:val="EndnoteText"/>
      </w:pPr>
    </w:p>
  </w:endnote>
  <w:endnote w:id="19">
    <w:p w:rsidR="00F070D1" w:rsidRPr="00E44B4A" w:rsidRDefault="00F070D1" w:rsidP="00F33BDB">
      <w:pPr>
        <w:pStyle w:val="EndnoteText"/>
        <w:rPr>
          <w:sz w:val="17"/>
          <w:szCs w:val="17"/>
        </w:rPr>
      </w:pPr>
      <w:r>
        <w:rPr>
          <w:rStyle w:val="EndnoteReference"/>
          <w:sz w:val="17"/>
          <w:szCs w:val="17"/>
        </w:rPr>
        <w:t>16</w:t>
      </w:r>
      <w:r w:rsidRPr="00E44B4A">
        <w:rPr>
          <w:sz w:val="17"/>
          <w:szCs w:val="17"/>
        </w:rPr>
        <w:t xml:space="preserve"> </w:t>
      </w:r>
      <w:r w:rsidRPr="00E44B4A">
        <w:rPr>
          <w:i/>
          <w:sz w:val="17"/>
          <w:szCs w:val="17"/>
        </w:rPr>
        <w:t xml:space="preserve">It’s Time to Have a Blunt Conversation </w:t>
      </w:r>
      <w:proofErr w:type="gramStart"/>
      <w:r w:rsidRPr="00E44B4A">
        <w:rPr>
          <w:i/>
          <w:sz w:val="17"/>
          <w:szCs w:val="17"/>
        </w:rPr>
        <w:t>About</w:t>
      </w:r>
      <w:proofErr w:type="gramEnd"/>
      <w:r w:rsidRPr="00E44B4A">
        <w:rPr>
          <w:i/>
          <w:sz w:val="17"/>
          <w:szCs w:val="17"/>
        </w:rPr>
        <w:t xml:space="preserve"> Investing and Market Crashes.</w:t>
      </w:r>
      <w:r w:rsidRPr="00E44B4A">
        <w:rPr>
          <w:sz w:val="17"/>
          <w:szCs w:val="17"/>
        </w:rPr>
        <w:t xml:space="preserve"> </w:t>
      </w:r>
      <w:proofErr w:type="gramStart"/>
      <w:r w:rsidRPr="00E44B4A">
        <w:rPr>
          <w:sz w:val="17"/>
          <w:szCs w:val="17"/>
        </w:rPr>
        <w:t>CNCB.</w:t>
      </w:r>
      <w:proofErr w:type="gramEnd"/>
      <w:r w:rsidRPr="00E44B4A">
        <w:rPr>
          <w:sz w:val="17"/>
          <w:szCs w:val="17"/>
        </w:rPr>
        <w:t xml:space="preserve"> </w:t>
      </w:r>
      <w:r w:rsidRPr="00E44B4A">
        <w:rPr>
          <w:i/>
          <w:sz w:val="17"/>
          <w:szCs w:val="17"/>
        </w:rPr>
        <w:t xml:space="preserve"> </w:t>
      </w:r>
      <w:r w:rsidRPr="00E44B4A">
        <w:rPr>
          <w:sz w:val="17"/>
          <w:szCs w:val="17"/>
        </w:rPr>
        <w:t xml:space="preserve"> </w:t>
      </w:r>
      <w:hyperlink r:id="rId24" w:history="1">
        <w:r w:rsidRPr="00E44B4A">
          <w:rPr>
            <w:rStyle w:val="Hyperlink"/>
            <w:sz w:val="17"/>
            <w:szCs w:val="17"/>
          </w:rPr>
          <w:t>https://www.cnbc.com/2017/03/13/the-scary-conversation-about-a-market-crash-thats-being-avoided.html</w:t>
        </w:r>
      </w:hyperlink>
      <w:r w:rsidRPr="00E44B4A">
        <w:rPr>
          <w:sz w:val="17"/>
          <w:szCs w:val="17"/>
        </w:rPr>
        <w:t xml:space="preserve"> [Accessed November 19, 2017]</w:t>
      </w:r>
    </w:p>
    <w:p w:rsidR="00F070D1" w:rsidRPr="007202FD" w:rsidRDefault="00F070D1" w:rsidP="00817A85">
      <w:pPr>
        <w:pStyle w:val="EndnoteText"/>
        <w:rPr>
          <w:sz w:val="17"/>
          <w:szCs w:val="17"/>
        </w:rPr>
      </w:pPr>
    </w:p>
  </w:endnote>
  <w:endnote w:id="20">
    <w:p w:rsidR="00F070D1" w:rsidRPr="00E44B4A" w:rsidRDefault="00F070D1" w:rsidP="00F33BDB">
      <w:pPr>
        <w:pStyle w:val="EndnoteText"/>
        <w:rPr>
          <w:sz w:val="17"/>
          <w:szCs w:val="17"/>
        </w:rPr>
      </w:pPr>
      <w:r>
        <w:rPr>
          <w:rStyle w:val="EndnoteReference"/>
          <w:sz w:val="17"/>
          <w:szCs w:val="17"/>
        </w:rPr>
        <w:t>17</w:t>
      </w:r>
      <w:r w:rsidRPr="00E44B4A">
        <w:rPr>
          <w:sz w:val="17"/>
          <w:szCs w:val="17"/>
        </w:rPr>
        <w:t xml:space="preserve"> </w:t>
      </w:r>
      <w:r w:rsidRPr="00E44B4A">
        <w:rPr>
          <w:i/>
          <w:sz w:val="17"/>
          <w:szCs w:val="17"/>
        </w:rPr>
        <w:t>The Financial Markets: When Fear and Greed Take Over</w:t>
      </w:r>
      <w:r w:rsidRPr="00E44B4A">
        <w:rPr>
          <w:sz w:val="17"/>
          <w:szCs w:val="17"/>
        </w:rPr>
        <w:t xml:space="preserve">. </w:t>
      </w:r>
      <w:proofErr w:type="spellStart"/>
      <w:proofErr w:type="gramStart"/>
      <w:r w:rsidRPr="00E44B4A">
        <w:rPr>
          <w:sz w:val="17"/>
          <w:szCs w:val="17"/>
        </w:rPr>
        <w:t>Investopedia</w:t>
      </w:r>
      <w:proofErr w:type="spellEnd"/>
      <w:r w:rsidRPr="00E44B4A">
        <w:rPr>
          <w:sz w:val="17"/>
          <w:szCs w:val="17"/>
        </w:rPr>
        <w:t>.</w:t>
      </w:r>
      <w:proofErr w:type="gramEnd"/>
      <w:r w:rsidRPr="00E44B4A">
        <w:rPr>
          <w:sz w:val="17"/>
          <w:szCs w:val="17"/>
        </w:rPr>
        <w:t xml:space="preserve"> </w:t>
      </w:r>
      <w:hyperlink r:id="rId25" w:history="1">
        <w:r w:rsidRPr="00E44B4A">
          <w:rPr>
            <w:rStyle w:val="Hyperlink"/>
            <w:sz w:val="17"/>
            <w:szCs w:val="17"/>
          </w:rPr>
          <w:t>https://www.investopedia.com/articles/01/030701.asp</w:t>
        </w:r>
      </w:hyperlink>
      <w:r w:rsidRPr="00E44B4A">
        <w:rPr>
          <w:sz w:val="17"/>
          <w:szCs w:val="17"/>
        </w:rPr>
        <w:t xml:space="preserve"> [Accessed November 18, 2017]</w:t>
      </w:r>
    </w:p>
    <w:p w:rsidR="00F070D1" w:rsidRPr="009E7C16" w:rsidRDefault="00F070D1" w:rsidP="00817A85">
      <w:pPr>
        <w:pStyle w:val="EndnoteText"/>
        <w:rPr>
          <w:sz w:val="17"/>
          <w:szCs w:val="17"/>
        </w:rPr>
      </w:pPr>
    </w:p>
  </w:endnote>
  <w:endnote w:id="21">
    <w:p w:rsidR="00F070D1" w:rsidRPr="00901CAB" w:rsidRDefault="00F070D1" w:rsidP="00F33BDB">
      <w:pPr>
        <w:pStyle w:val="EndnoteText"/>
        <w:rPr>
          <w:sz w:val="17"/>
          <w:szCs w:val="17"/>
        </w:rPr>
      </w:pPr>
      <w:r>
        <w:rPr>
          <w:rStyle w:val="EndnoteReference"/>
          <w:sz w:val="17"/>
          <w:szCs w:val="17"/>
        </w:rPr>
        <w:t>18</w:t>
      </w:r>
      <w:r w:rsidRPr="00901CAB">
        <w:rPr>
          <w:sz w:val="17"/>
          <w:szCs w:val="17"/>
        </w:rPr>
        <w:t xml:space="preserve"> </w:t>
      </w:r>
      <w:r w:rsidRPr="00901CAB">
        <w:rPr>
          <w:i/>
          <w:sz w:val="17"/>
          <w:szCs w:val="17"/>
        </w:rPr>
        <w:t xml:space="preserve">Learn </w:t>
      </w:r>
      <w:proofErr w:type="gramStart"/>
      <w:r w:rsidRPr="00901CAB">
        <w:rPr>
          <w:i/>
          <w:sz w:val="17"/>
          <w:szCs w:val="17"/>
        </w:rPr>
        <w:t>From</w:t>
      </w:r>
      <w:proofErr w:type="gramEnd"/>
      <w:r w:rsidRPr="00901CAB">
        <w:rPr>
          <w:i/>
          <w:sz w:val="17"/>
          <w:szCs w:val="17"/>
        </w:rPr>
        <w:t xml:space="preserve"> Warren Buffet’s Diversification</w:t>
      </w:r>
      <w:r w:rsidRPr="00901CAB">
        <w:rPr>
          <w:sz w:val="17"/>
          <w:szCs w:val="17"/>
        </w:rPr>
        <w:t xml:space="preserve">. </w:t>
      </w:r>
      <w:proofErr w:type="spellStart"/>
      <w:proofErr w:type="gramStart"/>
      <w:r w:rsidRPr="00901CAB">
        <w:rPr>
          <w:sz w:val="17"/>
          <w:szCs w:val="17"/>
        </w:rPr>
        <w:t>SeekingAlpha</w:t>
      </w:r>
      <w:proofErr w:type="spellEnd"/>
      <w:r w:rsidRPr="00901CAB">
        <w:rPr>
          <w:sz w:val="17"/>
          <w:szCs w:val="17"/>
        </w:rPr>
        <w:t>.</w:t>
      </w:r>
      <w:proofErr w:type="gramEnd"/>
      <w:r w:rsidRPr="00901CAB">
        <w:rPr>
          <w:sz w:val="17"/>
          <w:szCs w:val="17"/>
        </w:rPr>
        <w:t xml:space="preserve"> </w:t>
      </w:r>
      <w:hyperlink r:id="rId26" w:history="1">
        <w:r w:rsidRPr="00901CAB">
          <w:rPr>
            <w:rStyle w:val="Hyperlink"/>
            <w:sz w:val="17"/>
            <w:szCs w:val="17"/>
          </w:rPr>
          <w:t>https://seekingalpha.com/article/4057958-learn-warren-buffetts-diversification</w:t>
        </w:r>
      </w:hyperlink>
      <w:r w:rsidRPr="00901CAB">
        <w:rPr>
          <w:sz w:val="17"/>
          <w:szCs w:val="17"/>
        </w:rPr>
        <w:t xml:space="preserve"> [Accessed November 20, 2017]</w:t>
      </w:r>
    </w:p>
    <w:p w:rsidR="00F070D1" w:rsidRPr="00E44B4A" w:rsidRDefault="00F070D1" w:rsidP="00817A85">
      <w:pPr>
        <w:pStyle w:val="EndnoteText"/>
        <w:rPr>
          <w:sz w:val="17"/>
          <w:szCs w:val="17"/>
        </w:rPr>
      </w:pPr>
    </w:p>
  </w:endnote>
  <w:endnote w:id="22">
    <w:p w:rsidR="00F070D1" w:rsidRPr="007202FD" w:rsidRDefault="00F070D1" w:rsidP="00F33BDB">
      <w:pPr>
        <w:pStyle w:val="EndnoteText"/>
        <w:rPr>
          <w:sz w:val="17"/>
          <w:szCs w:val="17"/>
        </w:rPr>
      </w:pPr>
      <w:r>
        <w:rPr>
          <w:rStyle w:val="EndnoteReference"/>
          <w:sz w:val="17"/>
          <w:szCs w:val="17"/>
        </w:rPr>
        <w:t>19</w:t>
      </w:r>
      <w:r w:rsidRPr="007202FD">
        <w:rPr>
          <w:sz w:val="17"/>
          <w:szCs w:val="17"/>
        </w:rPr>
        <w:t xml:space="preserve"> </w:t>
      </w:r>
      <w:proofErr w:type="gramStart"/>
      <w:r w:rsidRPr="007202FD">
        <w:rPr>
          <w:i/>
          <w:sz w:val="17"/>
          <w:szCs w:val="17"/>
        </w:rPr>
        <w:t>Diversification</w:t>
      </w:r>
      <w:r w:rsidRPr="007202FD">
        <w:rPr>
          <w:sz w:val="17"/>
          <w:szCs w:val="17"/>
        </w:rPr>
        <w:t>.</w:t>
      </w:r>
      <w:proofErr w:type="gramEnd"/>
      <w:r w:rsidRPr="007202FD">
        <w:rPr>
          <w:sz w:val="17"/>
          <w:szCs w:val="17"/>
        </w:rPr>
        <w:t xml:space="preserve"> </w:t>
      </w:r>
      <w:proofErr w:type="spellStart"/>
      <w:proofErr w:type="gramStart"/>
      <w:r w:rsidRPr="007202FD">
        <w:rPr>
          <w:sz w:val="17"/>
          <w:szCs w:val="17"/>
        </w:rPr>
        <w:t>Investopedia</w:t>
      </w:r>
      <w:proofErr w:type="spellEnd"/>
      <w:r w:rsidRPr="007202FD">
        <w:rPr>
          <w:sz w:val="17"/>
          <w:szCs w:val="17"/>
        </w:rPr>
        <w:t>.</w:t>
      </w:r>
      <w:proofErr w:type="gramEnd"/>
      <w:r w:rsidRPr="007202FD">
        <w:rPr>
          <w:sz w:val="17"/>
          <w:szCs w:val="17"/>
        </w:rPr>
        <w:t xml:space="preserve"> </w:t>
      </w:r>
      <w:hyperlink r:id="rId27" w:history="1">
        <w:r w:rsidRPr="007202FD">
          <w:rPr>
            <w:rStyle w:val="Hyperlink"/>
            <w:sz w:val="17"/>
            <w:szCs w:val="17"/>
          </w:rPr>
          <w:t>https://www.investopedia.com/terms/d/diversification.asp</w:t>
        </w:r>
      </w:hyperlink>
      <w:r w:rsidRPr="007202FD">
        <w:rPr>
          <w:sz w:val="17"/>
          <w:szCs w:val="17"/>
        </w:rPr>
        <w:t xml:space="preserve"> [Accessed November 18, 2017]</w:t>
      </w:r>
    </w:p>
    <w:p w:rsidR="00F070D1" w:rsidRPr="00E44B4A" w:rsidRDefault="00F070D1" w:rsidP="00817A85">
      <w:pPr>
        <w:pStyle w:val="EndnoteText"/>
        <w:rPr>
          <w:sz w:val="17"/>
          <w:szCs w:val="17"/>
        </w:rPr>
      </w:pPr>
    </w:p>
  </w:endnote>
  <w:endnote w:id="23">
    <w:p w:rsidR="00F070D1" w:rsidRPr="009E7C16" w:rsidRDefault="00F070D1" w:rsidP="00F33BDB">
      <w:pPr>
        <w:pStyle w:val="EndnoteText"/>
        <w:rPr>
          <w:sz w:val="17"/>
          <w:szCs w:val="17"/>
        </w:rPr>
      </w:pPr>
      <w:r>
        <w:rPr>
          <w:rStyle w:val="EndnoteReference"/>
          <w:rFonts w:eastAsia="MS Mincho"/>
          <w:sz w:val="17"/>
          <w:szCs w:val="17"/>
        </w:rPr>
        <w:t>20</w:t>
      </w:r>
      <w:r w:rsidRPr="009E7C16">
        <w:rPr>
          <w:sz w:val="17"/>
          <w:szCs w:val="17"/>
        </w:rPr>
        <w:t xml:space="preserve"> </w:t>
      </w:r>
      <w:proofErr w:type="gramStart"/>
      <w:r w:rsidRPr="004D4077">
        <w:rPr>
          <w:i/>
          <w:sz w:val="17"/>
          <w:szCs w:val="17"/>
        </w:rPr>
        <w:t>The Impo</w:t>
      </w:r>
      <w:r w:rsidRPr="009E7C16">
        <w:rPr>
          <w:i/>
          <w:sz w:val="17"/>
          <w:szCs w:val="17"/>
        </w:rPr>
        <w:t>rtance of Diversification.</w:t>
      </w:r>
      <w:proofErr w:type="gramEnd"/>
      <w:r w:rsidRPr="009E7C16">
        <w:rPr>
          <w:i/>
          <w:sz w:val="17"/>
          <w:szCs w:val="17"/>
        </w:rPr>
        <w:t xml:space="preserve"> </w:t>
      </w:r>
      <w:proofErr w:type="spellStart"/>
      <w:proofErr w:type="gramStart"/>
      <w:r w:rsidRPr="009E7C16">
        <w:rPr>
          <w:sz w:val="17"/>
          <w:szCs w:val="17"/>
        </w:rPr>
        <w:t>Investopedia</w:t>
      </w:r>
      <w:proofErr w:type="spellEnd"/>
      <w:r w:rsidRPr="009E7C16">
        <w:rPr>
          <w:sz w:val="17"/>
          <w:szCs w:val="17"/>
        </w:rPr>
        <w:t>.</w:t>
      </w:r>
      <w:proofErr w:type="gramEnd"/>
      <w:r w:rsidRPr="009E7C16">
        <w:rPr>
          <w:sz w:val="17"/>
          <w:szCs w:val="17"/>
        </w:rPr>
        <w:t xml:space="preserve"> </w:t>
      </w:r>
      <w:hyperlink r:id="rId28" w:history="1">
        <w:r w:rsidRPr="009E7C16">
          <w:rPr>
            <w:rStyle w:val="Hyperlink"/>
            <w:sz w:val="17"/>
            <w:szCs w:val="17"/>
          </w:rPr>
          <w:t>https://www.investopedia.com/articles/02/111502.asp?ad=dirN&amp;qo=investopediaSiteSearch&amp;qsrc=0&amp;o=40186</w:t>
        </w:r>
      </w:hyperlink>
      <w:r w:rsidRPr="009E7C16">
        <w:rPr>
          <w:sz w:val="17"/>
          <w:szCs w:val="17"/>
        </w:rPr>
        <w:t xml:space="preserve"> [Accessed November 18, 2017] </w:t>
      </w:r>
    </w:p>
    <w:p w:rsidR="00F070D1" w:rsidRPr="00E44B4A" w:rsidRDefault="00F070D1" w:rsidP="00817A85">
      <w:pPr>
        <w:pStyle w:val="EndnoteText"/>
        <w:rPr>
          <w:sz w:val="17"/>
          <w:szCs w:val="17"/>
        </w:rPr>
      </w:pPr>
    </w:p>
  </w:endnote>
  <w:endnote w:id="24">
    <w:p w:rsidR="00F070D1" w:rsidRPr="009E7C16" w:rsidRDefault="00F070D1" w:rsidP="00F33BDB">
      <w:pPr>
        <w:pStyle w:val="EndnoteText"/>
        <w:rPr>
          <w:sz w:val="17"/>
          <w:szCs w:val="17"/>
        </w:rPr>
      </w:pPr>
      <w:r>
        <w:rPr>
          <w:rStyle w:val="EndnoteReference"/>
          <w:sz w:val="17"/>
          <w:szCs w:val="17"/>
        </w:rPr>
        <w:t>21</w:t>
      </w:r>
      <w:r w:rsidRPr="00E44B4A">
        <w:rPr>
          <w:sz w:val="17"/>
          <w:szCs w:val="17"/>
        </w:rPr>
        <w:t xml:space="preserve"> </w:t>
      </w:r>
      <w:proofErr w:type="gramStart"/>
      <w:r w:rsidRPr="004D4077">
        <w:rPr>
          <w:i/>
          <w:sz w:val="17"/>
          <w:szCs w:val="17"/>
        </w:rPr>
        <w:t>The Impo</w:t>
      </w:r>
      <w:r w:rsidRPr="009E7C16">
        <w:rPr>
          <w:i/>
          <w:sz w:val="17"/>
          <w:szCs w:val="17"/>
        </w:rPr>
        <w:t>rtance of Diversification.</w:t>
      </w:r>
      <w:proofErr w:type="gramEnd"/>
      <w:r w:rsidRPr="009E7C16">
        <w:rPr>
          <w:i/>
          <w:sz w:val="17"/>
          <w:szCs w:val="17"/>
        </w:rPr>
        <w:t xml:space="preserve"> </w:t>
      </w:r>
      <w:proofErr w:type="spellStart"/>
      <w:proofErr w:type="gramStart"/>
      <w:r w:rsidRPr="009E7C16">
        <w:rPr>
          <w:sz w:val="17"/>
          <w:szCs w:val="17"/>
        </w:rPr>
        <w:t>Investopedia</w:t>
      </w:r>
      <w:proofErr w:type="spellEnd"/>
      <w:r w:rsidRPr="009E7C16">
        <w:rPr>
          <w:sz w:val="17"/>
          <w:szCs w:val="17"/>
        </w:rPr>
        <w:t>.</w:t>
      </w:r>
      <w:proofErr w:type="gramEnd"/>
      <w:r w:rsidRPr="009E7C16">
        <w:rPr>
          <w:sz w:val="17"/>
          <w:szCs w:val="17"/>
        </w:rPr>
        <w:t xml:space="preserve"> </w:t>
      </w:r>
      <w:hyperlink r:id="rId29" w:history="1">
        <w:r w:rsidRPr="009E7C16">
          <w:rPr>
            <w:rStyle w:val="Hyperlink"/>
            <w:sz w:val="17"/>
            <w:szCs w:val="17"/>
          </w:rPr>
          <w:t>https://www.investopedia.com/articles/02/111502.asp?ad=dirN&amp;qo=investopediaSiteSearch&amp;qsrc=0&amp;o=40186</w:t>
        </w:r>
      </w:hyperlink>
      <w:r w:rsidRPr="009E7C16">
        <w:rPr>
          <w:sz w:val="17"/>
          <w:szCs w:val="17"/>
        </w:rPr>
        <w:t xml:space="preserve"> [Accessed November 18, 2017]</w:t>
      </w:r>
    </w:p>
    <w:p w:rsidR="00F070D1" w:rsidRPr="009E7C16" w:rsidRDefault="00F070D1" w:rsidP="00817A85">
      <w:pPr>
        <w:pStyle w:val="EndnoteText"/>
        <w:rPr>
          <w:sz w:val="17"/>
          <w:szCs w:val="17"/>
        </w:rPr>
      </w:pPr>
    </w:p>
  </w:endnote>
  <w:endnote w:id="25">
    <w:p w:rsidR="00F070D1" w:rsidRPr="00E44B4A" w:rsidRDefault="00F070D1" w:rsidP="00F33BDB">
      <w:pPr>
        <w:pStyle w:val="EndnoteText"/>
        <w:rPr>
          <w:sz w:val="17"/>
          <w:szCs w:val="17"/>
        </w:rPr>
      </w:pPr>
      <w:r>
        <w:rPr>
          <w:rStyle w:val="EndnoteReference"/>
          <w:sz w:val="17"/>
          <w:szCs w:val="17"/>
        </w:rPr>
        <w:t>22</w:t>
      </w:r>
      <w:r w:rsidRPr="00E44B4A">
        <w:rPr>
          <w:sz w:val="17"/>
          <w:szCs w:val="17"/>
        </w:rPr>
        <w:t xml:space="preserve"> </w:t>
      </w:r>
      <w:r w:rsidRPr="00E44B4A">
        <w:rPr>
          <w:i/>
          <w:sz w:val="17"/>
          <w:szCs w:val="17"/>
        </w:rPr>
        <w:t>Love My Company, Love the Stock? Beware Concentration Risk</w:t>
      </w:r>
      <w:r w:rsidRPr="00E44B4A">
        <w:rPr>
          <w:sz w:val="17"/>
          <w:szCs w:val="17"/>
        </w:rPr>
        <w:t xml:space="preserve">. </w:t>
      </w:r>
      <w:proofErr w:type="gramStart"/>
      <w:r w:rsidRPr="00E44B4A">
        <w:rPr>
          <w:sz w:val="17"/>
          <w:szCs w:val="17"/>
        </w:rPr>
        <w:t>FINRA.</w:t>
      </w:r>
      <w:proofErr w:type="gramEnd"/>
      <w:r w:rsidRPr="00E44B4A">
        <w:rPr>
          <w:sz w:val="17"/>
          <w:szCs w:val="17"/>
        </w:rPr>
        <w:t xml:space="preserve"> </w:t>
      </w:r>
      <w:hyperlink r:id="rId30" w:history="1">
        <w:r w:rsidRPr="00E44B4A">
          <w:rPr>
            <w:rStyle w:val="Hyperlink"/>
            <w:sz w:val="17"/>
            <w:szCs w:val="17"/>
          </w:rPr>
          <w:t>http://www.finra.org/investors/love-my-company-love-stock-beware-concentration-risk</w:t>
        </w:r>
      </w:hyperlink>
      <w:r w:rsidRPr="00E44B4A">
        <w:rPr>
          <w:sz w:val="17"/>
          <w:szCs w:val="17"/>
        </w:rPr>
        <w:t xml:space="preserve"> [Accessed November 19, 2017]</w:t>
      </w:r>
    </w:p>
    <w:p w:rsidR="00F070D1" w:rsidRPr="00E44B4A" w:rsidRDefault="00F070D1" w:rsidP="00817A85">
      <w:pPr>
        <w:pStyle w:val="EndnoteText"/>
        <w:rPr>
          <w:sz w:val="17"/>
          <w:szCs w:val="17"/>
        </w:rPr>
      </w:pPr>
    </w:p>
  </w:endnote>
  <w:endnote w:id="26">
    <w:p w:rsidR="00F070D1" w:rsidRDefault="00F070D1" w:rsidP="00A8397A">
      <w:pPr>
        <w:pStyle w:val="EndnoteText"/>
        <w:rPr>
          <w:sz w:val="17"/>
          <w:szCs w:val="17"/>
        </w:rPr>
      </w:pPr>
      <w:r>
        <w:rPr>
          <w:rStyle w:val="EndnoteReference"/>
          <w:sz w:val="17"/>
          <w:szCs w:val="17"/>
        </w:rPr>
        <w:t>23</w:t>
      </w:r>
      <w:r w:rsidRPr="00E44B4A">
        <w:rPr>
          <w:sz w:val="17"/>
          <w:szCs w:val="17"/>
        </w:rPr>
        <w:t xml:space="preserve"> </w:t>
      </w:r>
      <w:proofErr w:type="gramStart"/>
      <w:r w:rsidRPr="00A8397A">
        <w:rPr>
          <w:sz w:val="17"/>
          <w:szCs w:val="17"/>
        </w:rPr>
        <w:t>Tech Bubble.</w:t>
      </w:r>
      <w:proofErr w:type="gramEnd"/>
      <w:r w:rsidRPr="00A8397A">
        <w:rPr>
          <w:sz w:val="17"/>
          <w:szCs w:val="17"/>
        </w:rPr>
        <w:t xml:space="preserve"> </w:t>
      </w:r>
      <w:proofErr w:type="spellStart"/>
      <w:proofErr w:type="gramStart"/>
      <w:r w:rsidRPr="00A8397A">
        <w:rPr>
          <w:sz w:val="17"/>
          <w:szCs w:val="17"/>
        </w:rPr>
        <w:t>Investopedia</w:t>
      </w:r>
      <w:proofErr w:type="spellEnd"/>
      <w:r w:rsidRPr="00A8397A">
        <w:rPr>
          <w:sz w:val="17"/>
          <w:szCs w:val="17"/>
        </w:rPr>
        <w:t>.</w:t>
      </w:r>
      <w:proofErr w:type="gramEnd"/>
      <w:r w:rsidRPr="00A8397A">
        <w:rPr>
          <w:sz w:val="17"/>
          <w:szCs w:val="17"/>
        </w:rPr>
        <w:t xml:space="preserve"> </w:t>
      </w:r>
      <w:hyperlink r:id="rId31" w:history="1">
        <w:r w:rsidRPr="00A8397A">
          <w:rPr>
            <w:rStyle w:val="Hyperlink"/>
            <w:sz w:val="17"/>
            <w:szCs w:val="17"/>
          </w:rPr>
          <w:t>https://www.investopedia.com/terms/t/tech_bubble.asp</w:t>
        </w:r>
      </w:hyperlink>
      <w:r w:rsidRPr="00A8397A">
        <w:rPr>
          <w:sz w:val="17"/>
          <w:szCs w:val="17"/>
        </w:rPr>
        <w:t xml:space="preserve"> [Accessed November 19, 2017]</w:t>
      </w:r>
    </w:p>
    <w:p w:rsidR="00F070D1" w:rsidRPr="009E7C16" w:rsidRDefault="00F070D1" w:rsidP="00A8397A">
      <w:pPr>
        <w:pStyle w:val="EndnoteText"/>
        <w:rPr>
          <w:sz w:val="17"/>
          <w:szCs w:val="17"/>
        </w:rPr>
      </w:pPr>
      <w:r>
        <w:rPr>
          <w:sz w:val="17"/>
          <w:szCs w:val="17"/>
        </w:rPr>
        <w:br/>
      </w:r>
      <w:r w:rsidRPr="004D4077">
        <w:rPr>
          <w:rStyle w:val="EndnoteReference"/>
          <w:sz w:val="17"/>
          <w:szCs w:val="17"/>
        </w:rPr>
        <w:endnoteRef/>
      </w:r>
      <w:r w:rsidRPr="009E7C16">
        <w:rPr>
          <w:sz w:val="17"/>
          <w:szCs w:val="17"/>
        </w:rPr>
        <w:t xml:space="preserve"> </w:t>
      </w:r>
      <w:r w:rsidRPr="00A8397A">
        <w:rPr>
          <w:i/>
          <w:sz w:val="17"/>
          <w:szCs w:val="17"/>
        </w:rPr>
        <w:t>AARP Investment Return Calculator</w:t>
      </w:r>
      <w:r w:rsidRPr="009E7C16">
        <w:rPr>
          <w:sz w:val="17"/>
          <w:szCs w:val="17"/>
        </w:rPr>
        <w:t xml:space="preserve"> </w:t>
      </w:r>
    </w:p>
    <w:p w:rsidR="00F070D1" w:rsidRPr="00A8397A" w:rsidRDefault="00F070D1" w:rsidP="00A8397A">
      <w:pPr>
        <w:pStyle w:val="EndnoteText"/>
        <w:rPr>
          <w:sz w:val="17"/>
          <w:szCs w:val="17"/>
        </w:rPr>
      </w:pPr>
      <w:r>
        <w:br/>
      </w:r>
      <w:r>
        <w:rPr>
          <w:rStyle w:val="EndnoteReference"/>
          <w:sz w:val="17"/>
          <w:szCs w:val="17"/>
        </w:rPr>
        <w:t xml:space="preserve">25 </w:t>
      </w:r>
      <w:r w:rsidRPr="00E44B4A">
        <w:rPr>
          <w:i/>
          <w:sz w:val="17"/>
          <w:szCs w:val="17"/>
        </w:rPr>
        <w:t>How Overconfidence Hurts Investors.</w:t>
      </w:r>
      <w:r w:rsidRPr="00E44B4A">
        <w:rPr>
          <w:sz w:val="17"/>
          <w:szCs w:val="17"/>
        </w:rPr>
        <w:t xml:space="preserve"> </w:t>
      </w:r>
      <w:proofErr w:type="gramStart"/>
      <w:r w:rsidRPr="00E44B4A">
        <w:rPr>
          <w:sz w:val="17"/>
          <w:szCs w:val="17"/>
        </w:rPr>
        <w:t>CBS.</w:t>
      </w:r>
      <w:proofErr w:type="gramEnd"/>
      <w:r w:rsidRPr="00E44B4A">
        <w:rPr>
          <w:sz w:val="17"/>
          <w:szCs w:val="17"/>
        </w:rPr>
        <w:t xml:space="preserve"> </w:t>
      </w:r>
      <w:hyperlink r:id="rId32" w:history="1">
        <w:r w:rsidRPr="00E44B4A">
          <w:rPr>
            <w:rStyle w:val="Hyperlink"/>
            <w:sz w:val="17"/>
            <w:szCs w:val="17"/>
          </w:rPr>
          <w:t>https://www.cbsnews.com/news/how-overconfidence-hurts-investors/</w:t>
        </w:r>
      </w:hyperlink>
      <w:r w:rsidRPr="00E44B4A">
        <w:rPr>
          <w:sz w:val="17"/>
          <w:szCs w:val="17"/>
        </w:rPr>
        <w:t xml:space="preserve"> [Accessed November 18, 2017]</w:t>
      </w:r>
      <w:r>
        <w:rPr>
          <w:sz w:val="17"/>
          <w:szCs w:val="17"/>
        </w:rPr>
        <w:br/>
      </w:r>
      <w:r>
        <w:rPr>
          <w:sz w:val="17"/>
          <w:szCs w:val="17"/>
        </w:rPr>
        <w:br/>
      </w:r>
      <w:r>
        <w:rPr>
          <w:rStyle w:val="EndnoteReference"/>
          <w:sz w:val="17"/>
          <w:szCs w:val="17"/>
        </w:rPr>
        <w:t>26</w:t>
      </w:r>
      <w:r w:rsidRPr="00E44B4A">
        <w:rPr>
          <w:sz w:val="17"/>
          <w:szCs w:val="17"/>
        </w:rPr>
        <w:t xml:space="preserve"> </w:t>
      </w:r>
      <w:r w:rsidRPr="00E44B4A">
        <w:rPr>
          <w:i/>
          <w:sz w:val="17"/>
          <w:szCs w:val="17"/>
        </w:rPr>
        <w:t>2016 Retirement Preparedness Findings.</w:t>
      </w:r>
      <w:r w:rsidRPr="00E44B4A">
        <w:rPr>
          <w:sz w:val="17"/>
          <w:szCs w:val="17"/>
        </w:rPr>
        <w:t xml:space="preserve"> </w:t>
      </w:r>
      <w:proofErr w:type="gramStart"/>
      <w:r w:rsidRPr="00E44B4A">
        <w:rPr>
          <w:sz w:val="17"/>
          <w:szCs w:val="17"/>
        </w:rPr>
        <w:t>PGIM.</w:t>
      </w:r>
      <w:proofErr w:type="gramEnd"/>
      <w:r w:rsidRPr="00E44B4A">
        <w:rPr>
          <w:sz w:val="17"/>
          <w:szCs w:val="17"/>
        </w:rPr>
        <w:t xml:space="preserve"> </w:t>
      </w:r>
      <w:hyperlink r:id="rId33" w:history="1">
        <w:r w:rsidRPr="00E44B4A">
          <w:rPr>
            <w:rStyle w:val="Hyperlink"/>
            <w:sz w:val="17"/>
            <w:szCs w:val="17"/>
          </w:rPr>
          <w:t>https://investment.prudential.com/util/common/get?file=18CAC0B95B49D959852580790076AF83</w:t>
        </w:r>
      </w:hyperlink>
      <w:r w:rsidRPr="00E44B4A">
        <w:rPr>
          <w:sz w:val="17"/>
          <w:szCs w:val="17"/>
        </w:rPr>
        <w:t xml:space="preserve"> [Accessed November 19, 2017]</w:t>
      </w:r>
    </w:p>
    <w:p w:rsidR="00F070D1" w:rsidRPr="00942A5E" w:rsidRDefault="00F070D1" w:rsidP="00817A85">
      <w:pPr>
        <w:pStyle w:val="EndnoteText"/>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w Cen MT">
    <w:altName w:val="Lucida Sans Unicode"/>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0000000000000000000"/>
    <w:charset w:val="00"/>
    <w:family w:val="auto"/>
    <w:notTrueType/>
    <w:pitch w:val="variable"/>
    <w:sig w:usb0="E00002FF" w:usb1="5000205A"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altName w:val="Times New Roman"/>
    <w:charset w:val="00"/>
    <w:family w:val="auto"/>
    <w:pitch w:val="variable"/>
    <w:sig w:usb0="E00002AF" w:usb1="50006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charset w:val="00"/>
    <w:family w:val="auto"/>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D1" w:rsidRDefault="00F070D1"/>
  <w:p w:rsidR="00F070D1" w:rsidRDefault="00F070D1">
    <w:pPr>
      <w:pStyle w:val="FooterEven"/>
    </w:pPr>
    <w:r>
      <w:t xml:space="preserve">Page </w:t>
    </w:r>
    <w:r w:rsidR="009F6EFC" w:rsidRPr="009F6EFC">
      <w:fldChar w:fldCharType="begin"/>
    </w:r>
    <w:r>
      <w:instrText xml:space="preserve"> PAGE   \* MERGEFORMAT </w:instrText>
    </w:r>
    <w:r w:rsidR="009F6EFC" w:rsidRPr="009F6EFC">
      <w:fldChar w:fldCharType="separate"/>
    </w:r>
    <w:r w:rsidR="00CA548C" w:rsidRPr="00CA548C">
      <w:rPr>
        <w:noProof/>
        <w:sz w:val="24"/>
        <w:szCs w:val="24"/>
      </w:rPr>
      <w:t>6</w:t>
    </w:r>
    <w:r w:rsidR="009F6EFC">
      <w:rPr>
        <w:noProof/>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D1" w:rsidRDefault="00F070D1"/>
  <w:p w:rsidR="00F070D1" w:rsidRDefault="00F070D1">
    <w:pPr>
      <w:pStyle w:val="FooterOdd"/>
    </w:pPr>
    <w:r>
      <w:t xml:space="preserve">Page </w:t>
    </w:r>
    <w:r w:rsidR="009F6EFC" w:rsidRPr="009F6EFC">
      <w:fldChar w:fldCharType="begin"/>
    </w:r>
    <w:r>
      <w:instrText xml:space="preserve"> PAGE   \* MERGEFORMAT </w:instrText>
    </w:r>
    <w:r w:rsidR="009F6EFC" w:rsidRPr="009F6EFC">
      <w:fldChar w:fldCharType="separate"/>
    </w:r>
    <w:r w:rsidR="00CA548C" w:rsidRPr="00CA548C">
      <w:rPr>
        <w:noProof/>
        <w:sz w:val="24"/>
        <w:szCs w:val="24"/>
      </w:rPr>
      <w:t>7</w:t>
    </w:r>
    <w:r w:rsidR="009F6EFC">
      <w:rPr>
        <w:noProof/>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D1" w:rsidRPr="00A135FA" w:rsidRDefault="00F070D1" w:rsidP="0002788A">
    <w:pPr>
      <w:pStyle w:val="Subtitle"/>
      <w:jc w:val="center"/>
      <w:rPr>
        <w:rFonts w:asciiTheme="minorHAnsi" w:hAnsiTheme="minorHAnsi"/>
        <w:sz w:val="18"/>
        <w:szCs w:val="18"/>
      </w:rPr>
    </w:pPr>
    <w:r w:rsidRPr="00A135FA">
      <w:rPr>
        <w:color w:val="37674A"/>
        <w:sz w:val="18"/>
        <w:szCs w:val="18"/>
      </w:rPr>
      <w:t>www.</w:t>
    </w:r>
    <w:r w:rsidR="00E64D65">
      <w:rPr>
        <w:color w:val="37674A"/>
        <w:sz w:val="18"/>
        <w:szCs w:val="18"/>
      </w:rPr>
      <w:t>FEDSAVVY</w:t>
    </w:r>
    <w:r w:rsidRPr="00A135FA">
      <w:rPr>
        <w:color w:val="37674A"/>
        <w:sz w:val="18"/>
        <w:szCs w:val="18"/>
      </w:rPr>
      <w:t>.com</w:t>
    </w:r>
    <w:r w:rsidRPr="00A135FA">
      <w:rPr>
        <w:sz w:val="18"/>
        <w:szCs w:val="18"/>
      </w:rPr>
      <w:br/>
    </w:r>
    <w:r w:rsidR="008142BF" w:rsidRPr="00A135FA">
      <w:rPr>
        <w:rStyle w:val="Heading3Char"/>
        <w:sz w:val="18"/>
        <w:szCs w:val="18"/>
      </w:rPr>
      <w:t>123 Egg Harbor Road</w:t>
    </w:r>
    <w:r w:rsidRPr="00A135FA">
      <w:rPr>
        <w:rStyle w:val="Heading3Char"/>
        <w:sz w:val="18"/>
        <w:szCs w:val="18"/>
      </w:rPr>
      <w:t xml:space="preserve"> </w:t>
    </w:r>
    <w:r w:rsidRPr="00A135FA">
      <w:rPr>
        <w:rStyle w:val="Heading3Char"/>
        <w:rFonts w:ascii="Wingdings" w:hAnsi="Wingdings"/>
        <w:sz w:val="18"/>
        <w:szCs w:val="18"/>
      </w:rPr>
      <w:t></w:t>
    </w:r>
    <w:r w:rsidR="008142BF" w:rsidRPr="00A135FA">
      <w:rPr>
        <w:rStyle w:val="Heading3Char"/>
        <w:rFonts w:asciiTheme="minorHAnsi" w:hAnsiTheme="minorHAnsi"/>
        <w:sz w:val="18"/>
        <w:szCs w:val="18"/>
      </w:rPr>
      <w:t xml:space="preserve"> Suite 303 </w:t>
    </w:r>
    <w:r w:rsidR="008142BF" w:rsidRPr="00A135FA">
      <w:rPr>
        <w:rStyle w:val="Heading3Char"/>
        <w:rFonts w:ascii="Wingdings" w:hAnsi="Wingdings"/>
        <w:sz w:val="18"/>
        <w:szCs w:val="18"/>
      </w:rPr>
      <w:t></w:t>
    </w:r>
    <w:r w:rsidR="008142BF" w:rsidRPr="00A135FA">
      <w:rPr>
        <w:rStyle w:val="Heading3Char"/>
        <w:rFonts w:ascii="Wingdings" w:hAnsi="Wingdings"/>
        <w:sz w:val="18"/>
        <w:szCs w:val="18"/>
      </w:rPr>
      <w:t></w:t>
    </w:r>
    <w:r w:rsidR="008142BF" w:rsidRPr="00A135FA">
      <w:rPr>
        <w:rStyle w:val="Heading3Char"/>
        <w:sz w:val="18"/>
        <w:szCs w:val="18"/>
      </w:rPr>
      <w:t>Sewell NJ 08080</w:t>
    </w:r>
    <w:r w:rsidRPr="00A135FA">
      <w:rPr>
        <w:rStyle w:val="Heading3Char"/>
        <w:sz w:val="18"/>
        <w:szCs w:val="18"/>
      </w:rPr>
      <w:t xml:space="preserve"> </w:t>
    </w:r>
    <w:r w:rsidR="008142BF" w:rsidRPr="00A135FA">
      <w:rPr>
        <w:rStyle w:val="Heading3Char"/>
        <w:rFonts w:ascii="Wingdings" w:hAnsi="Wingdings"/>
        <w:sz w:val="18"/>
        <w:szCs w:val="18"/>
      </w:rPr>
      <w:t></w:t>
    </w:r>
    <w:r w:rsidR="008D19C3" w:rsidRPr="00A135FA">
      <w:rPr>
        <w:rStyle w:val="Heading3Char"/>
        <w:rFonts w:ascii="Wingdings" w:hAnsi="Wingdings"/>
        <w:sz w:val="18"/>
        <w:szCs w:val="18"/>
      </w:rPr>
      <w:t></w:t>
    </w:r>
    <w:r w:rsidR="008142BF" w:rsidRPr="00A135FA">
      <w:rPr>
        <w:rStyle w:val="Heading3Char"/>
        <w:rFonts w:asciiTheme="minorHAnsi" w:hAnsiTheme="minorHAnsi"/>
        <w:sz w:val="18"/>
        <w:szCs w:val="18"/>
      </w:rPr>
      <w:t>85</w:t>
    </w:r>
    <w:r w:rsidR="00E64D65">
      <w:rPr>
        <w:rStyle w:val="Heading3Char"/>
        <w:rFonts w:asciiTheme="minorHAnsi" w:hAnsiTheme="minorHAnsi"/>
        <w:sz w:val="18"/>
        <w:szCs w:val="18"/>
      </w:rPr>
      <w:t>5</w:t>
    </w:r>
    <w:r w:rsidR="008142BF" w:rsidRPr="00A135FA">
      <w:rPr>
        <w:rStyle w:val="Heading3Char"/>
        <w:rFonts w:asciiTheme="minorHAnsi" w:hAnsiTheme="minorHAnsi"/>
        <w:sz w:val="18"/>
        <w:szCs w:val="18"/>
      </w:rPr>
      <w:t>.</w:t>
    </w:r>
    <w:r w:rsidR="00E64D65">
      <w:rPr>
        <w:rStyle w:val="Heading3Char"/>
        <w:rFonts w:asciiTheme="minorHAnsi" w:hAnsiTheme="minorHAnsi"/>
        <w:sz w:val="18"/>
        <w:szCs w:val="18"/>
      </w:rPr>
      <w:t>531</w:t>
    </w:r>
    <w:r w:rsidR="008142BF" w:rsidRPr="00A135FA">
      <w:rPr>
        <w:rStyle w:val="Heading3Char"/>
        <w:rFonts w:asciiTheme="minorHAnsi" w:hAnsiTheme="minorHAnsi"/>
        <w:sz w:val="18"/>
        <w:szCs w:val="18"/>
      </w:rPr>
      <w:t>.</w:t>
    </w:r>
    <w:r w:rsidR="00E64D65">
      <w:rPr>
        <w:rStyle w:val="Heading3Char"/>
        <w:rFonts w:asciiTheme="minorHAnsi" w:hAnsiTheme="minorHAnsi"/>
        <w:sz w:val="18"/>
        <w:szCs w:val="18"/>
      </w:rPr>
      <w:t>7252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CD0" w:rsidRDefault="00796CD0">
      <w:pPr>
        <w:spacing w:after="0" w:line="240" w:lineRule="auto"/>
      </w:pPr>
      <w:r>
        <w:separator/>
      </w:r>
    </w:p>
  </w:footnote>
  <w:footnote w:type="continuationSeparator" w:id="0">
    <w:p w:rsidR="00796CD0" w:rsidRDefault="00796C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D1" w:rsidRDefault="009F6EFC">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Content>
        <w:r w:rsidR="00F070D1">
          <w:t>9 INVESTMENT PITFALLS</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0D1" w:rsidRDefault="009F6EFC">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Content>
        <w:r w:rsidR="00F070D1">
          <w:t>9 INVESTMENT PITFALLS</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350D5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016CFCA8"/>
    <w:lvl w:ilvl="0">
      <w:start w:val="1"/>
      <w:numFmt w:val="bullet"/>
      <w:pStyle w:val="ListBullet4"/>
      <w:lvlText w:val=""/>
      <w:lvlJc w:val="left"/>
      <w:pPr>
        <w:ind w:left="864" w:hanging="360"/>
      </w:pPr>
      <w:rPr>
        <w:rFonts w:ascii="Wingdings" w:hAnsi="Wingdings" w:cs="Wingdings" w:hint="default"/>
      </w:rPr>
    </w:lvl>
  </w:abstractNum>
  <w:abstractNum w:abstractNumId="2">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3">
    <w:nsid w:val="FFFFFF89"/>
    <w:multiLevelType w:val="singleLevel"/>
    <w:tmpl w:val="90B0502C"/>
    <w:styleLink w:val="MedianListStyle"/>
    <w:lvl w:ilvl="0">
      <w:start w:val="1"/>
      <w:numFmt w:val="bullet"/>
      <w:lvlText w:val=""/>
      <w:lvlJc w:val="left"/>
      <w:pPr>
        <w:tabs>
          <w:tab w:val="num" w:pos="360"/>
        </w:tabs>
        <w:ind w:left="360" w:hanging="360"/>
      </w:pPr>
      <w:rPr>
        <w:rFonts w:ascii="Symbol" w:hAnsi="Symbol" w:hint="default"/>
      </w:rPr>
    </w:lvl>
  </w:abstractNum>
  <w:abstractNum w:abstractNumId="4">
    <w:nsid w:val="0CE72EC2"/>
    <w:multiLevelType w:val="hybridMultilevel"/>
    <w:tmpl w:val="27040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F038C"/>
    <w:multiLevelType w:val="hybridMultilevel"/>
    <w:tmpl w:val="780CE620"/>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nsid w:val="183D0ABA"/>
    <w:multiLevelType w:val="hybridMultilevel"/>
    <w:tmpl w:val="6CB618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CD0874"/>
    <w:multiLevelType w:val="hybridMultilevel"/>
    <w:tmpl w:val="E33E58E4"/>
    <w:lvl w:ilvl="0" w:tplc="678E33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FB5D84"/>
    <w:multiLevelType w:val="hybridMultilevel"/>
    <w:tmpl w:val="A2AC2B22"/>
    <w:lvl w:ilvl="0" w:tplc="04090005">
      <w:start w:val="1"/>
      <w:numFmt w:val="bullet"/>
      <w:lvlText w:val=""/>
      <w:lvlJc w:val="left"/>
      <w:pPr>
        <w:ind w:left="360" w:hanging="360"/>
      </w:pPr>
      <w:rPr>
        <w:rFonts w:ascii="Wingdings" w:hAnsi="Wingdings" w:hint="default"/>
        <w:color w:val="DD8047"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1E641882"/>
    <w:multiLevelType w:val="hybridMultilevel"/>
    <w:tmpl w:val="E7880038"/>
    <w:lvl w:ilvl="0" w:tplc="678E33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F6216"/>
    <w:multiLevelType w:val="hybridMultilevel"/>
    <w:tmpl w:val="5EDC9CB8"/>
    <w:lvl w:ilvl="0" w:tplc="678E33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880799"/>
    <w:multiLevelType w:val="hybridMultilevel"/>
    <w:tmpl w:val="910ACFEA"/>
    <w:lvl w:ilvl="0" w:tplc="04090005">
      <w:start w:val="1"/>
      <w:numFmt w:val="bullet"/>
      <w:pStyle w:val="ListBullet"/>
      <w:lvlText w:val=""/>
      <w:lvlJc w:val="left"/>
      <w:pPr>
        <w:ind w:left="360" w:hanging="360"/>
      </w:pPr>
      <w:rPr>
        <w:rFonts w:ascii="Wingdings" w:hAnsi="Wingdings" w:hint="default"/>
        <w:color w:val="DD8047"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418D0612"/>
    <w:multiLevelType w:val="hybridMultilevel"/>
    <w:tmpl w:val="FB1E5BAC"/>
    <w:lvl w:ilvl="0" w:tplc="678E33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546606"/>
    <w:multiLevelType w:val="hybridMultilevel"/>
    <w:tmpl w:val="75107F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4E1E77"/>
    <w:multiLevelType w:val="hybridMultilevel"/>
    <w:tmpl w:val="CDE44C32"/>
    <w:lvl w:ilvl="0" w:tplc="678E33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0E92E37"/>
    <w:multiLevelType w:val="hybridMultilevel"/>
    <w:tmpl w:val="7D8CF1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6">
    <w:nsid w:val="59FC7330"/>
    <w:multiLevelType w:val="hybridMultilevel"/>
    <w:tmpl w:val="9A508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946070"/>
    <w:multiLevelType w:val="hybridMultilevel"/>
    <w:tmpl w:val="EF065316"/>
    <w:lvl w:ilvl="0" w:tplc="678E33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F176B7"/>
    <w:multiLevelType w:val="hybridMultilevel"/>
    <w:tmpl w:val="14962482"/>
    <w:lvl w:ilvl="0" w:tplc="678E33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E873A2"/>
    <w:multiLevelType w:val="hybridMultilevel"/>
    <w:tmpl w:val="A1408384"/>
    <w:lvl w:ilvl="0" w:tplc="678E33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F25FD8"/>
    <w:multiLevelType w:val="hybridMultilevel"/>
    <w:tmpl w:val="35D814E6"/>
    <w:lvl w:ilvl="0" w:tplc="678E33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BD1221"/>
    <w:multiLevelType w:val="hybridMultilevel"/>
    <w:tmpl w:val="7422AF9A"/>
    <w:lvl w:ilvl="0" w:tplc="04090005">
      <w:start w:val="1"/>
      <w:numFmt w:val="bullet"/>
      <w:lvlText w:val=""/>
      <w:lvlJc w:val="left"/>
      <w:pPr>
        <w:ind w:left="360" w:hanging="360"/>
      </w:pPr>
      <w:rPr>
        <w:rFonts w:ascii="Wingdings" w:hAnsi="Wingdings" w:hint="default"/>
        <w:color w:val="DD8047"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11"/>
  </w:num>
  <w:num w:numId="3">
    <w:abstractNumId w:val="2"/>
  </w:num>
  <w:num w:numId="4">
    <w:abstractNumId w:val="2"/>
  </w:num>
  <w:num w:numId="5">
    <w:abstractNumId w:val="1"/>
  </w:num>
  <w:num w:numId="6">
    <w:abstractNumId w:val="1"/>
  </w:num>
  <w:num w:numId="7">
    <w:abstractNumId w:val="20"/>
  </w:num>
  <w:num w:numId="8">
    <w:abstractNumId w:val="12"/>
  </w:num>
  <w:num w:numId="9">
    <w:abstractNumId w:val="10"/>
  </w:num>
  <w:num w:numId="10">
    <w:abstractNumId w:val="18"/>
  </w:num>
  <w:num w:numId="11">
    <w:abstractNumId w:val="17"/>
  </w:num>
  <w:num w:numId="12">
    <w:abstractNumId w:val="9"/>
  </w:num>
  <w:num w:numId="13">
    <w:abstractNumId w:val="7"/>
  </w:num>
  <w:num w:numId="14">
    <w:abstractNumId w:val="19"/>
  </w:num>
  <w:num w:numId="15">
    <w:abstractNumId w:val="4"/>
  </w:num>
  <w:num w:numId="16">
    <w:abstractNumId w:val="14"/>
  </w:num>
  <w:num w:numId="17">
    <w:abstractNumId w:val="16"/>
  </w:num>
  <w:num w:numId="18">
    <w:abstractNumId w:val="5"/>
  </w:num>
  <w:num w:numId="19">
    <w:abstractNumId w:val="13"/>
  </w:num>
  <w:num w:numId="20">
    <w:abstractNumId w:val="15"/>
  </w:num>
  <w:num w:numId="21">
    <w:abstractNumId w:val="21"/>
  </w:num>
  <w:num w:numId="22">
    <w:abstractNumId w:val="8"/>
  </w:num>
  <w:num w:numId="23">
    <w:abstractNumId w:val="6"/>
  </w:num>
  <w:num w:numId="24">
    <w:abstractNumId w:val="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hideSpellingErrors/>
  <w:hideGrammaticalErrors/>
  <w:proofState w:spelling="clean" w:grammar="clean"/>
  <w:defaultTabStop w:val="720"/>
  <w:evenAndOddHeaders/>
  <w:drawingGridHorizontalSpacing w:val="115"/>
  <w:displayHorizontalDrawingGridEvery w:val="2"/>
  <w:characterSpacingControl w:val="doNotCompress"/>
  <w:hdrShapeDefaults>
    <o:shapedefaults v:ext="edit" spidmax="8194"/>
  </w:hdrShapeDefaults>
  <w:footnotePr>
    <w:footnote w:id="-1"/>
    <w:footnote w:id="0"/>
  </w:footnotePr>
  <w:endnotePr>
    <w:numFmt w:val="decimal"/>
    <w:endnote w:id="-1"/>
    <w:endnote w:id="0"/>
  </w:endnotePr>
  <w:compat/>
  <w:rsids>
    <w:rsidRoot w:val="009E26D6"/>
    <w:rsid w:val="00000778"/>
    <w:rsid w:val="00006FB2"/>
    <w:rsid w:val="00011505"/>
    <w:rsid w:val="00012090"/>
    <w:rsid w:val="000142BE"/>
    <w:rsid w:val="00016AA6"/>
    <w:rsid w:val="00023407"/>
    <w:rsid w:val="00025ECC"/>
    <w:rsid w:val="0002687C"/>
    <w:rsid w:val="0002788A"/>
    <w:rsid w:val="000349EB"/>
    <w:rsid w:val="0005027D"/>
    <w:rsid w:val="000553BF"/>
    <w:rsid w:val="000629CC"/>
    <w:rsid w:val="0006585F"/>
    <w:rsid w:val="000671EF"/>
    <w:rsid w:val="00070B42"/>
    <w:rsid w:val="00074DF6"/>
    <w:rsid w:val="00081EEF"/>
    <w:rsid w:val="000872A6"/>
    <w:rsid w:val="0009307E"/>
    <w:rsid w:val="0009554B"/>
    <w:rsid w:val="0009589A"/>
    <w:rsid w:val="000966CF"/>
    <w:rsid w:val="00097126"/>
    <w:rsid w:val="000A7B28"/>
    <w:rsid w:val="000A7FF1"/>
    <w:rsid w:val="000B2F59"/>
    <w:rsid w:val="000B4241"/>
    <w:rsid w:val="000B544E"/>
    <w:rsid w:val="000C0CC3"/>
    <w:rsid w:val="000C3EC8"/>
    <w:rsid w:val="000E4012"/>
    <w:rsid w:val="00105AC7"/>
    <w:rsid w:val="0010766E"/>
    <w:rsid w:val="00116A01"/>
    <w:rsid w:val="00127664"/>
    <w:rsid w:val="00132197"/>
    <w:rsid w:val="00134FF9"/>
    <w:rsid w:val="001376C2"/>
    <w:rsid w:val="00141B34"/>
    <w:rsid w:val="00142E36"/>
    <w:rsid w:val="00143511"/>
    <w:rsid w:val="00144938"/>
    <w:rsid w:val="00145591"/>
    <w:rsid w:val="00146FC3"/>
    <w:rsid w:val="00147FA9"/>
    <w:rsid w:val="001525DC"/>
    <w:rsid w:val="001534D9"/>
    <w:rsid w:val="00157A87"/>
    <w:rsid w:val="00161DB5"/>
    <w:rsid w:val="00167DFD"/>
    <w:rsid w:val="001758CF"/>
    <w:rsid w:val="001779B0"/>
    <w:rsid w:val="00181514"/>
    <w:rsid w:val="00183370"/>
    <w:rsid w:val="00185DDD"/>
    <w:rsid w:val="001942BE"/>
    <w:rsid w:val="001A5AD5"/>
    <w:rsid w:val="001B0B19"/>
    <w:rsid w:val="001C422C"/>
    <w:rsid w:val="001C669D"/>
    <w:rsid w:val="001C6D63"/>
    <w:rsid w:val="001D3317"/>
    <w:rsid w:val="001D48ED"/>
    <w:rsid w:val="001E0316"/>
    <w:rsid w:val="001E6914"/>
    <w:rsid w:val="001E6FF6"/>
    <w:rsid w:val="001F02FA"/>
    <w:rsid w:val="001F1911"/>
    <w:rsid w:val="001F63AC"/>
    <w:rsid w:val="001F746F"/>
    <w:rsid w:val="00205979"/>
    <w:rsid w:val="0021556B"/>
    <w:rsid w:val="002168CE"/>
    <w:rsid w:val="00220EBC"/>
    <w:rsid w:val="0022301D"/>
    <w:rsid w:val="002267F5"/>
    <w:rsid w:val="0023298A"/>
    <w:rsid w:val="0023611D"/>
    <w:rsid w:val="00243963"/>
    <w:rsid w:val="00246DAC"/>
    <w:rsid w:val="00252E4E"/>
    <w:rsid w:val="00253C6A"/>
    <w:rsid w:val="00255E24"/>
    <w:rsid w:val="002615B1"/>
    <w:rsid w:val="002638F2"/>
    <w:rsid w:val="00263B2F"/>
    <w:rsid w:val="0026682B"/>
    <w:rsid w:val="002714D1"/>
    <w:rsid w:val="0029779D"/>
    <w:rsid w:val="002A6881"/>
    <w:rsid w:val="002B4714"/>
    <w:rsid w:val="002B59EA"/>
    <w:rsid w:val="002C39E1"/>
    <w:rsid w:val="002D16D0"/>
    <w:rsid w:val="002D41E4"/>
    <w:rsid w:val="002F2723"/>
    <w:rsid w:val="002F3442"/>
    <w:rsid w:val="002F6EA8"/>
    <w:rsid w:val="00300A2F"/>
    <w:rsid w:val="003034CA"/>
    <w:rsid w:val="00305D8B"/>
    <w:rsid w:val="00312494"/>
    <w:rsid w:val="003200B4"/>
    <w:rsid w:val="00322356"/>
    <w:rsid w:val="003256D8"/>
    <w:rsid w:val="00326DB1"/>
    <w:rsid w:val="0033082B"/>
    <w:rsid w:val="00331C21"/>
    <w:rsid w:val="00333EFB"/>
    <w:rsid w:val="00336C07"/>
    <w:rsid w:val="003400AE"/>
    <w:rsid w:val="00343AEE"/>
    <w:rsid w:val="00345EA4"/>
    <w:rsid w:val="00347EE0"/>
    <w:rsid w:val="00356B15"/>
    <w:rsid w:val="003633B4"/>
    <w:rsid w:val="00363550"/>
    <w:rsid w:val="0036680E"/>
    <w:rsid w:val="00392482"/>
    <w:rsid w:val="00396A7C"/>
    <w:rsid w:val="003A44DC"/>
    <w:rsid w:val="003A6CC9"/>
    <w:rsid w:val="003A6EA9"/>
    <w:rsid w:val="003B4FA2"/>
    <w:rsid w:val="003D4DCA"/>
    <w:rsid w:val="003E516C"/>
    <w:rsid w:val="003E6E93"/>
    <w:rsid w:val="003F262E"/>
    <w:rsid w:val="003F539D"/>
    <w:rsid w:val="003F61A9"/>
    <w:rsid w:val="003F64EB"/>
    <w:rsid w:val="003F6E56"/>
    <w:rsid w:val="004108E9"/>
    <w:rsid w:val="00411A32"/>
    <w:rsid w:val="004236DC"/>
    <w:rsid w:val="0042407A"/>
    <w:rsid w:val="00424F2C"/>
    <w:rsid w:val="00425F0D"/>
    <w:rsid w:val="00436F95"/>
    <w:rsid w:val="00437E27"/>
    <w:rsid w:val="00442AF9"/>
    <w:rsid w:val="00451B2B"/>
    <w:rsid w:val="004541C8"/>
    <w:rsid w:val="00454F65"/>
    <w:rsid w:val="0047238E"/>
    <w:rsid w:val="00475FAD"/>
    <w:rsid w:val="00482289"/>
    <w:rsid w:val="0048535C"/>
    <w:rsid w:val="00490A9E"/>
    <w:rsid w:val="004A2EFC"/>
    <w:rsid w:val="004A324B"/>
    <w:rsid w:val="004A6C9C"/>
    <w:rsid w:val="004A7100"/>
    <w:rsid w:val="004A7FC3"/>
    <w:rsid w:val="004C4C63"/>
    <w:rsid w:val="004C6B72"/>
    <w:rsid w:val="004D215E"/>
    <w:rsid w:val="004D6567"/>
    <w:rsid w:val="004D770E"/>
    <w:rsid w:val="004E3ECB"/>
    <w:rsid w:val="004E5D61"/>
    <w:rsid w:val="004F015B"/>
    <w:rsid w:val="004F54F4"/>
    <w:rsid w:val="00502299"/>
    <w:rsid w:val="00502565"/>
    <w:rsid w:val="00503F9C"/>
    <w:rsid w:val="00510C19"/>
    <w:rsid w:val="00520790"/>
    <w:rsid w:val="00520793"/>
    <w:rsid w:val="00522790"/>
    <w:rsid w:val="0052345C"/>
    <w:rsid w:val="00543CCD"/>
    <w:rsid w:val="00554960"/>
    <w:rsid w:val="00573363"/>
    <w:rsid w:val="00573F04"/>
    <w:rsid w:val="005747A2"/>
    <w:rsid w:val="00575CBA"/>
    <w:rsid w:val="00575CF0"/>
    <w:rsid w:val="00587664"/>
    <w:rsid w:val="0059103E"/>
    <w:rsid w:val="00594105"/>
    <w:rsid w:val="00595F30"/>
    <w:rsid w:val="005978D3"/>
    <w:rsid w:val="005A4643"/>
    <w:rsid w:val="005B32C2"/>
    <w:rsid w:val="005D50A0"/>
    <w:rsid w:val="005D5E90"/>
    <w:rsid w:val="005D5F45"/>
    <w:rsid w:val="005D7457"/>
    <w:rsid w:val="005E0D85"/>
    <w:rsid w:val="005E30F9"/>
    <w:rsid w:val="005F05EC"/>
    <w:rsid w:val="005F1F69"/>
    <w:rsid w:val="005F5077"/>
    <w:rsid w:val="00606241"/>
    <w:rsid w:val="006132A8"/>
    <w:rsid w:val="00617441"/>
    <w:rsid w:val="00617D64"/>
    <w:rsid w:val="00625D5D"/>
    <w:rsid w:val="0062623D"/>
    <w:rsid w:val="00626F12"/>
    <w:rsid w:val="00627DF9"/>
    <w:rsid w:val="00631916"/>
    <w:rsid w:val="00632398"/>
    <w:rsid w:val="006416D9"/>
    <w:rsid w:val="00656682"/>
    <w:rsid w:val="00656CDC"/>
    <w:rsid w:val="00660A19"/>
    <w:rsid w:val="006619F7"/>
    <w:rsid w:val="00662739"/>
    <w:rsid w:val="00664B4A"/>
    <w:rsid w:val="006757A7"/>
    <w:rsid w:val="00676920"/>
    <w:rsid w:val="006811BF"/>
    <w:rsid w:val="006833B3"/>
    <w:rsid w:val="0068444A"/>
    <w:rsid w:val="00691284"/>
    <w:rsid w:val="00693613"/>
    <w:rsid w:val="00695D6B"/>
    <w:rsid w:val="006A24ED"/>
    <w:rsid w:val="006A4E55"/>
    <w:rsid w:val="006A79D7"/>
    <w:rsid w:val="006B08FF"/>
    <w:rsid w:val="006C05AB"/>
    <w:rsid w:val="006C6098"/>
    <w:rsid w:val="006C6DBD"/>
    <w:rsid w:val="006D3E11"/>
    <w:rsid w:val="006D7B6A"/>
    <w:rsid w:val="006E17C4"/>
    <w:rsid w:val="006F72C0"/>
    <w:rsid w:val="00704998"/>
    <w:rsid w:val="00704C1E"/>
    <w:rsid w:val="00706738"/>
    <w:rsid w:val="00707478"/>
    <w:rsid w:val="00711BD1"/>
    <w:rsid w:val="00713DD5"/>
    <w:rsid w:val="00723F8A"/>
    <w:rsid w:val="007244D9"/>
    <w:rsid w:val="00724D33"/>
    <w:rsid w:val="007320F6"/>
    <w:rsid w:val="00736E85"/>
    <w:rsid w:val="0073754E"/>
    <w:rsid w:val="00751E57"/>
    <w:rsid w:val="00752400"/>
    <w:rsid w:val="00752A4D"/>
    <w:rsid w:val="00761C16"/>
    <w:rsid w:val="0076310F"/>
    <w:rsid w:val="00766B2E"/>
    <w:rsid w:val="0077097D"/>
    <w:rsid w:val="00772361"/>
    <w:rsid w:val="0079164B"/>
    <w:rsid w:val="00796CD0"/>
    <w:rsid w:val="00797095"/>
    <w:rsid w:val="007A11BA"/>
    <w:rsid w:val="007A2867"/>
    <w:rsid w:val="007A2A00"/>
    <w:rsid w:val="007A54A7"/>
    <w:rsid w:val="007A67D7"/>
    <w:rsid w:val="007A7EB7"/>
    <w:rsid w:val="007B2433"/>
    <w:rsid w:val="007B2EBC"/>
    <w:rsid w:val="007B758E"/>
    <w:rsid w:val="007C0913"/>
    <w:rsid w:val="007C55BA"/>
    <w:rsid w:val="007D0AD3"/>
    <w:rsid w:val="007D4DC9"/>
    <w:rsid w:val="007D4E2E"/>
    <w:rsid w:val="007D7753"/>
    <w:rsid w:val="007E2271"/>
    <w:rsid w:val="007E62D2"/>
    <w:rsid w:val="007E7EEB"/>
    <w:rsid w:val="007F0EFF"/>
    <w:rsid w:val="007F4C38"/>
    <w:rsid w:val="0080636F"/>
    <w:rsid w:val="008142BF"/>
    <w:rsid w:val="00815326"/>
    <w:rsid w:val="00817A85"/>
    <w:rsid w:val="008308BC"/>
    <w:rsid w:val="008341CF"/>
    <w:rsid w:val="00835CDB"/>
    <w:rsid w:val="0084022C"/>
    <w:rsid w:val="00842591"/>
    <w:rsid w:val="00842B36"/>
    <w:rsid w:val="0085506B"/>
    <w:rsid w:val="008659E3"/>
    <w:rsid w:val="00866CF2"/>
    <w:rsid w:val="00875509"/>
    <w:rsid w:val="00884E85"/>
    <w:rsid w:val="00891A10"/>
    <w:rsid w:val="00895386"/>
    <w:rsid w:val="008A3B7A"/>
    <w:rsid w:val="008A6A93"/>
    <w:rsid w:val="008B13FE"/>
    <w:rsid w:val="008B1A4E"/>
    <w:rsid w:val="008B3EF2"/>
    <w:rsid w:val="008B6802"/>
    <w:rsid w:val="008C0CD9"/>
    <w:rsid w:val="008D14B0"/>
    <w:rsid w:val="008D19C3"/>
    <w:rsid w:val="008D2208"/>
    <w:rsid w:val="008D47DC"/>
    <w:rsid w:val="008D5353"/>
    <w:rsid w:val="008E1B31"/>
    <w:rsid w:val="008E451E"/>
    <w:rsid w:val="008E4D9F"/>
    <w:rsid w:val="008F516C"/>
    <w:rsid w:val="008F5C37"/>
    <w:rsid w:val="00900A8A"/>
    <w:rsid w:val="00903CE6"/>
    <w:rsid w:val="00913631"/>
    <w:rsid w:val="0091539E"/>
    <w:rsid w:val="00920905"/>
    <w:rsid w:val="0092644C"/>
    <w:rsid w:val="00940550"/>
    <w:rsid w:val="009413FA"/>
    <w:rsid w:val="009478E6"/>
    <w:rsid w:val="00950F16"/>
    <w:rsid w:val="00951911"/>
    <w:rsid w:val="00960BB2"/>
    <w:rsid w:val="00962A73"/>
    <w:rsid w:val="00963B70"/>
    <w:rsid w:val="00970F84"/>
    <w:rsid w:val="0097467C"/>
    <w:rsid w:val="009762A4"/>
    <w:rsid w:val="009773DE"/>
    <w:rsid w:val="009779D1"/>
    <w:rsid w:val="00980477"/>
    <w:rsid w:val="00987EAF"/>
    <w:rsid w:val="00991284"/>
    <w:rsid w:val="009955C8"/>
    <w:rsid w:val="009A7751"/>
    <w:rsid w:val="009A79D1"/>
    <w:rsid w:val="009B5770"/>
    <w:rsid w:val="009C08DB"/>
    <w:rsid w:val="009C0DDE"/>
    <w:rsid w:val="009C3D5A"/>
    <w:rsid w:val="009C4389"/>
    <w:rsid w:val="009D6C2B"/>
    <w:rsid w:val="009E052D"/>
    <w:rsid w:val="009E26D6"/>
    <w:rsid w:val="009F47E2"/>
    <w:rsid w:val="009F6EFC"/>
    <w:rsid w:val="00A00D65"/>
    <w:rsid w:val="00A0165E"/>
    <w:rsid w:val="00A0170A"/>
    <w:rsid w:val="00A135FA"/>
    <w:rsid w:val="00A14532"/>
    <w:rsid w:val="00A177D4"/>
    <w:rsid w:val="00A26B8B"/>
    <w:rsid w:val="00A32FED"/>
    <w:rsid w:val="00A34BDC"/>
    <w:rsid w:val="00A400C7"/>
    <w:rsid w:val="00A43C44"/>
    <w:rsid w:val="00A47056"/>
    <w:rsid w:val="00A52B54"/>
    <w:rsid w:val="00A5545B"/>
    <w:rsid w:val="00A57BD3"/>
    <w:rsid w:val="00A60ACF"/>
    <w:rsid w:val="00A728E0"/>
    <w:rsid w:val="00A73314"/>
    <w:rsid w:val="00A7712D"/>
    <w:rsid w:val="00A8397A"/>
    <w:rsid w:val="00A90FAF"/>
    <w:rsid w:val="00A939C8"/>
    <w:rsid w:val="00AA2F6F"/>
    <w:rsid w:val="00AA3599"/>
    <w:rsid w:val="00AA51FD"/>
    <w:rsid w:val="00AB0260"/>
    <w:rsid w:val="00AB75C9"/>
    <w:rsid w:val="00AC2973"/>
    <w:rsid w:val="00AC7B75"/>
    <w:rsid w:val="00AD06E4"/>
    <w:rsid w:val="00AD45A9"/>
    <w:rsid w:val="00AD6890"/>
    <w:rsid w:val="00AD697E"/>
    <w:rsid w:val="00AE05C9"/>
    <w:rsid w:val="00AE0822"/>
    <w:rsid w:val="00AE3140"/>
    <w:rsid w:val="00AF0FFE"/>
    <w:rsid w:val="00AF41BF"/>
    <w:rsid w:val="00AF4E16"/>
    <w:rsid w:val="00B103FE"/>
    <w:rsid w:val="00B14518"/>
    <w:rsid w:val="00B179A9"/>
    <w:rsid w:val="00B2269A"/>
    <w:rsid w:val="00B23EFE"/>
    <w:rsid w:val="00B2431D"/>
    <w:rsid w:val="00B26065"/>
    <w:rsid w:val="00B26089"/>
    <w:rsid w:val="00B27887"/>
    <w:rsid w:val="00B30BCA"/>
    <w:rsid w:val="00B31F89"/>
    <w:rsid w:val="00B3232E"/>
    <w:rsid w:val="00B350AC"/>
    <w:rsid w:val="00B41020"/>
    <w:rsid w:val="00B4502F"/>
    <w:rsid w:val="00B459A1"/>
    <w:rsid w:val="00B5298D"/>
    <w:rsid w:val="00B55CE1"/>
    <w:rsid w:val="00B56B02"/>
    <w:rsid w:val="00B66CCE"/>
    <w:rsid w:val="00B66FDF"/>
    <w:rsid w:val="00B72AFE"/>
    <w:rsid w:val="00B75561"/>
    <w:rsid w:val="00B76421"/>
    <w:rsid w:val="00B7787C"/>
    <w:rsid w:val="00B8311D"/>
    <w:rsid w:val="00B90A82"/>
    <w:rsid w:val="00B93B0B"/>
    <w:rsid w:val="00B95801"/>
    <w:rsid w:val="00BA33FB"/>
    <w:rsid w:val="00BA4ABB"/>
    <w:rsid w:val="00BC0665"/>
    <w:rsid w:val="00BC5E7E"/>
    <w:rsid w:val="00BC7D88"/>
    <w:rsid w:val="00BD3086"/>
    <w:rsid w:val="00BD4491"/>
    <w:rsid w:val="00BD78FD"/>
    <w:rsid w:val="00BF2DC2"/>
    <w:rsid w:val="00BF5930"/>
    <w:rsid w:val="00C00B3B"/>
    <w:rsid w:val="00C04F32"/>
    <w:rsid w:val="00C12972"/>
    <w:rsid w:val="00C228FC"/>
    <w:rsid w:val="00C3393E"/>
    <w:rsid w:val="00C3492F"/>
    <w:rsid w:val="00C41824"/>
    <w:rsid w:val="00C50818"/>
    <w:rsid w:val="00C579A9"/>
    <w:rsid w:val="00C605E1"/>
    <w:rsid w:val="00C60E4B"/>
    <w:rsid w:val="00C738CB"/>
    <w:rsid w:val="00C82FAC"/>
    <w:rsid w:val="00C8364D"/>
    <w:rsid w:val="00C8368A"/>
    <w:rsid w:val="00C868DD"/>
    <w:rsid w:val="00C928E0"/>
    <w:rsid w:val="00C93BD2"/>
    <w:rsid w:val="00C970EC"/>
    <w:rsid w:val="00CA3A7C"/>
    <w:rsid w:val="00CA4E53"/>
    <w:rsid w:val="00CA548C"/>
    <w:rsid w:val="00CA71C1"/>
    <w:rsid w:val="00CA75E9"/>
    <w:rsid w:val="00CB0514"/>
    <w:rsid w:val="00CB0CE6"/>
    <w:rsid w:val="00CB40FB"/>
    <w:rsid w:val="00CB7679"/>
    <w:rsid w:val="00CC4F76"/>
    <w:rsid w:val="00CC5A83"/>
    <w:rsid w:val="00CC6FAB"/>
    <w:rsid w:val="00CE457D"/>
    <w:rsid w:val="00CE5081"/>
    <w:rsid w:val="00CF128F"/>
    <w:rsid w:val="00CF5C39"/>
    <w:rsid w:val="00CF6C9E"/>
    <w:rsid w:val="00D0329B"/>
    <w:rsid w:val="00D138B3"/>
    <w:rsid w:val="00D14166"/>
    <w:rsid w:val="00D16AAC"/>
    <w:rsid w:val="00D16FFC"/>
    <w:rsid w:val="00D2163E"/>
    <w:rsid w:val="00D254E9"/>
    <w:rsid w:val="00D2698B"/>
    <w:rsid w:val="00D464D5"/>
    <w:rsid w:val="00D47728"/>
    <w:rsid w:val="00D47FAA"/>
    <w:rsid w:val="00D51C28"/>
    <w:rsid w:val="00D6114F"/>
    <w:rsid w:val="00D626A9"/>
    <w:rsid w:val="00D71D82"/>
    <w:rsid w:val="00D774F7"/>
    <w:rsid w:val="00D80E5D"/>
    <w:rsid w:val="00D867EB"/>
    <w:rsid w:val="00D8706C"/>
    <w:rsid w:val="00D92E27"/>
    <w:rsid w:val="00D9511B"/>
    <w:rsid w:val="00DA3B07"/>
    <w:rsid w:val="00DA4726"/>
    <w:rsid w:val="00DB0EA6"/>
    <w:rsid w:val="00DB2A08"/>
    <w:rsid w:val="00DB4BFC"/>
    <w:rsid w:val="00DD24C6"/>
    <w:rsid w:val="00DD5D55"/>
    <w:rsid w:val="00DE2317"/>
    <w:rsid w:val="00DE2BD3"/>
    <w:rsid w:val="00DE717E"/>
    <w:rsid w:val="00E01171"/>
    <w:rsid w:val="00E02546"/>
    <w:rsid w:val="00E07CB4"/>
    <w:rsid w:val="00E12635"/>
    <w:rsid w:val="00E13CC2"/>
    <w:rsid w:val="00E20899"/>
    <w:rsid w:val="00E21DA1"/>
    <w:rsid w:val="00E23D97"/>
    <w:rsid w:val="00E270CB"/>
    <w:rsid w:val="00E32ECC"/>
    <w:rsid w:val="00E346A4"/>
    <w:rsid w:val="00E34C7F"/>
    <w:rsid w:val="00E35AAE"/>
    <w:rsid w:val="00E45146"/>
    <w:rsid w:val="00E47171"/>
    <w:rsid w:val="00E52BC6"/>
    <w:rsid w:val="00E52D10"/>
    <w:rsid w:val="00E53FDE"/>
    <w:rsid w:val="00E561A0"/>
    <w:rsid w:val="00E57AC8"/>
    <w:rsid w:val="00E6264B"/>
    <w:rsid w:val="00E6399B"/>
    <w:rsid w:val="00E64D65"/>
    <w:rsid w:val="00E656BF"/>
    <w:rsid w:val="00E71224"/>
    <w:rsid w:val="00E7176D"/>
    <w:rsid w:val="00E8655B"/>
    <w:rsid w:val="00E92A38"/>
    <w:rsid w:val="00E95ED2"/>
    <w:rsid w:val="00EA0038"/>
    <w:rsid w:val="00EB4CF3"/>
    <w:rsid w:val="00EC5E53"/>
    <w:rsid w:val="00ED01C2"/>
    <w:rsid w:val="00ED689D"/>
    <w:rsid w:val="00ED6C10"/>
    <w:rsid w:val="00EE71A1"/>
    <w:rsid w:val="00EE7A2F"/>
    <w:rsid w:val="00EF2F62"/>
    <w:rsid w:val="00EF62D5"/>
    <w:rsid w:val="00EF7A58"/>
    <w:rsid w:val="00F004C2"/>
    <w:rsid w:val="00F044B5"/>
    <w:rsid w:val="00F070D1"/>
    <w:rsid w:val="00F155B8"/>
    <w:rsid w:val="00F21E33"/>
    <w:rsid w:val="00F27894"/>
    <w:rsid w:val="00F33BDB"/>
    <w:rsid w:val="00F42691"/>
    <w:rsid w:val="00F42F87"/>
    <w:rsid w:val="00F444A6"/>
    <w:rsid w:val="00F52134"/>
    <w:rsid w:val="00F54F57"/>
    <w:rsid w:val="00F606B5"/>
    <w:rsid w:val="00F614C7"/>
    <w:rsid w:val="00F73267"/>
    <w:rsid w:val="00F83952"/>
    <w:rsid w:val="00F86D27"/>
    <w:rsid w:val="00F8770C"/>
    <w:rsid w:val="00F956D2"/>
    <w:rsid w:val="00FA7332"/>
    <w:rsid w:val="00FB4890"/>
    <w:rsid w:val="00FB7EA7"/>
    <w:rsid w:val="00FC1FDB"/>
    <w:rsid w:val="00FC43AA"/>
    <w:rsid w:val="00FD6828"/>
    <w:rsid w:val="00FD7A01"/>
    <w:rsid w:val="00FE5200"/>
    <w:rsid w:val="00FE6854"/>
    <w:rsid w:val="00FF42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kern w:val="24"/>
        <w:sz w:val="23"/>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E7E"/>
    <w:pPr>
      <w:spacing w:after="180" w:line="264" w:lineRule="auto"/>
    </w:pPr>
    <w:rPr>
      <w:lang w:eastAsia="ja-JP"/>
    </w:rPr>
  </w:style>
  <w:style w:type="paragraph" w:styleId="Heading1">
    <w:name w:val="heading 1"/>
    <w:basedOn w:val="Normal"/>
    <w:next w:val="Normal"/>
    <w:link w:val="Heading1Char"/>
    <w:uiPriority w:val="9"/>
    <w:unhideWhenUsed/>
    <w:qFormat/>
    <w:rsid w:val="00BC5E7E"/>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rsid w:val="00BC5E7E"/>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rsid w:val="00BC5E7E"/>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rsid w:val="00BC5E7E"/>
    <w:pPr>
      <w:spacing w:before="240" w:after="0"/>
      <w:outlineLvl w:val="3"/>
    </w:pPr>
    <w:rPr>
      <w:caps/>
      <w:spacing w:val="14"/>
      <w:sz w:val="22"/>
      <w:szCs w:val="22"/>
    </w:rPr>
  </w:style>
  <w:style w:type="paragraph" w:styleId="Heading5">
    <w:name w:val="heading 5"/>
    <w:basedOn w:val="Normal"/>
    <w:next w:val="Normal"/>
    <w:link w:val="Heading5Char"/>
    <w:uiPriority w:val="9"/>
    <w:unhideWhenUsed/>
    <w:qFormat/>
    <w:rsid w:val="00BC5E7E"/>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rsid w:val="00BC5E7E"/>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rsid w:val="00BC5E7E"/>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BC5E7E"/>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rsid w:val="00BC5E7E"/>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E7E"/>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sid w:val="00BC5E7E"/>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1"/>
    <w:rsid w:val="00BC5E7E"/>
    <w:rPr>
      <w:rFonts w:cs="Times New Roman"/>
      <w:b/>
      <w:color w:val="000000" w:themeColor="text1"/>
      <w:spacing w:val="10"/>
      <w:sz w:val="23"/>
      <w:szCs w:val="24"/>
      <w:lang w:eastAsia="ja-JP"/>
    </w:rPr>
  </w:style>
  <w:style w:type="paragraph" w:styleId="Footer">
    <w:name w:val="footer"/>
    <w:basedOn w:val="Normal"/>
    <w:link w:val="FooterChar"/>
    <w:uiPriority w:val="99"/>
    <w:unhideWhenUsed/>
    <w:rsid w:val="00BC5E7E"/>
    <w:pPr>
      <w:tabs>
        <w:tab w:val="center" w:pos="4320"/>
        <w:tab w:val="right" w:pos="8640"/>
      </w:tabs>
    </w:pPr>
  </w:style>
  <w:style w:type="character" w:customStyle="1" w:styleId="FooterChar">
    <w:name w:val="Footer Char"/>
    <w:basedOn w:val="DefaultParagraphFont"/>
    <w:link w:val="Footer"/>
    <w:uiPriority w:val="99"/>
    <w:rsid w:val="00BC5E7E"/>
    <w:rPr>
      <w:rFonts w:cs="Times New Roman"/>
      <w:sz w:val="23"/>
      <w:szCs w:val="20"/>
      <w:lang w:eastAsia="ja-JP"/>
    </w:rPr>
  </w:style>
  <w:style w:type="paragraph" w:styleId="Header">
    <w:name w:val="header"/>
    <w:basedOn w:val="Normal"/>
    <w:link w:val="HeaderChar"/>
    <w:uiPriority w:val="99"/>
    <w:unhideWhenUsed/>
    <w:rsid w:val="00BC5E7E"/>
    <w:pPr>
      <w:tabs>
        <w:tab w:val="center" w:pos="4320"/>
        <w:tab w:val="right" w:pos="8640"/>
      </w:tabs>
    </w:pPr>
  </w:style>
  <w:style w:type="character" w:customStyle="1" w:styleId="HeaderChar">
    <w:name w:val="Header Char"/>
    <w:basedOn w:val="DefaultParagraphFont"/>
    <w:link w:val="Header"/>
    <w:uiPriority w:val="99"/>
    <w:rsid w:val="00BC5E7E"/>
    <w:rPr>
      <w:rFonts w:cs="Times New Roman"/>
      <w:sz w:val="23"/>
      <w:szCs w:val="20"/>
      <w:lang w:eastAsia="ja-JP"/>
    </w:rPr>
  </w:style>
  <w:style w:type="paragraph" w:styleId="IntenseQuote">
    <w:name w:val="Intense Quote"/>
    <w:basedOn w:val="Normal"/>
    <w:link w:val="IntenseQuoteChar"/>
    <w:uiPriority w:val="30"/>
    <w:qFormat/>
    <w:rsid w:val="00BC5E7E"/>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sid w:val="00BC5E7E"/>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rsid w:val="00BC5E7E"/>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sid w:val="00BC5E7E"/>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rsid w:val="00BC5E7E"/>
    <w:pPr>
      <w:spacing w:after="0" w:line="240" w:lineRule="auto"/>
    </w:pPr>
    <w:rPr>
      <w:color w:val="775F55" w:themeColor="text2"/>
      <w:sz w:val="72"/>
      <w:szCs w:val="48"/>
    </w:rPr>
  </w:style>
  <w:style w:type="character" w:customStyle="1" w:styleId="TitleChar">
    <w:name w:val="Title Char"/>
    <w:basedOn w:val="DefaultParagraphFont"/>
    <w:link w:val="Title"/>
    <w:uiPriority w:val="10"/>
    <w:rsid w:val="00BC5E7E"/>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sid w:val="00BC5E7E"/>
    <w:rPr>
      <w:rFonts w:ascii="Tahoma" w:hAnsi="Tahoma" w:cs="Tahoma"/>
      <w:sz w:val="16"/>
      <w:szCs w:val="16"/>
    </w:rPr>
  </w:style>
  <w:style w:type="character" w:customStyle="1" w:styleId="BalloonTextChar">
    <w:name w:val="Balloon Text Char"/>
    <w:basedOn w:val="DefaultParagraphFont"/>
    <w:link w:val="BalloonText"/>
    <w:uiPriority w:val="99"/>
    <w:semiHidden/>
    <w:rsid w:val="00BC5E7E"/>
    <w:rPr>
      <w:rFonts w:ascii="Tahoma" w:hAnsi="Tahoma" w:cs="Tahoma"/>
      <w:sz w:val="16"/>
      <w:szCs w:val="16"/>
      <w:lang w:eastAsia="ja-JP"/>
    </w:rPr>
  </w:style>
  <w:style w:type="character" w:styleId="BookTitle">
    <w:name w:val="Book Title"/>
    <w:basedOn w:val="DefaultParagraphFont"/>
    <w:uiPriority w:val="33"/>
    <w:qFormat/>
    <w:rsid w:val="00BC5E7E"/>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qFormat/>
    <w:rsid w:val="00BC5E7E"/>
    <w:rPr>
      <w:b/>
      <w:bCs/>
      <w:caps/>
      <w:sz w:val="16"/>
      <w:szCs w:val="18"/>
    </w:rPr>
  </w:style>
  <w:style w:type="character" w:styleId="Emphasis">
    <w:name w:val="Emphasis"/>
    <w:uiPriority w:val="20"/>
    <w:qFormat/>
    <w:rsid w:val="00BC5E7E"/>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rsid w:val="00BC5E7E"/>
    <w:rPr>
      <w:rFonts w:cs="Times New Roman"/>
      <w:caps/>
      <w:spacing w:val="14"/>
      <w:lang w:eastAsia="ja-JP"/>
    </w:rPr>
  </w:style>
  <w:style w:type="character" w:customStyle="1" w:styleId="Heading5Char">
    <w:name w:val="Heading 5 Char"/>
    <w:basedOn w:val="DefaultParagraphFont"/>
    <w:link w:val="Heading5"/>
    <w:uiPriority w:val="9"/>
    <w:rsid w:val="00BC5E7E"/>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sid w:val="00BC5E7E"/>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sid w:val="00BC5E7E"/>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BC5E7E"/>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sid w:val="00BC5E7E"/>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sid w:val="00BC5E7E"/>
    <w:rPr>
      <w:color w:val="F7B615" w:themeColor="hyperlink"/>
      <w:u w:val="single"/>
    </w:rPr>
  </w:style>
  <w:style w:type="character" w:styleId="IntenseEmphasis">
    <w:name w:val="Intense Emphasis"/>
    <w:basedOn w:val="DefaultParagraphFont"/>
    <w:uiPriority w:val="21"/>
    <w:qFormat/>
    <w:rsid w:val="00BC5E7E"/>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sid w:val="00BC5E7E"/>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rsid w:val="00BC5E7E"/>
    <w:pPr>
      <w:ind w:left="360" w:hanging="360"/>
    </w:pPr>
  </w:style>
  <w:style w:type="paragraph" w:styleId="List2">
    <w:name w:val="List 2"/>
    <w:basedOn w:val="Normal"/>
    <w:uiPriority w:val="99"/>
    <w:semiHidden/>
    <w:unhideWhenUsed/>
    <w:rsid w:val="00BC5E7E"/>
    <w:pPr>
      <w:ind w:left="720" w:hanging="360"/>
    </w:pPr>
  </w:style>
  <w:style w:type="paragraph" w:styleId="ListBullet">
    <w:name w:val="List Bullet"/>
    <w:basedOn w:val="Normal"/>
    <w:uiPriority w:val="36"/>
    <w:unhideWhenUsed/>
    <w:qFormat/>
    <w:rsid w:val="00BC5E7E"/>
    <w:pPr>
      <w:numPr>
        <w:numId w:val="2"/>
      </w:numPr>
    </w:pPr>
    <w:rPr>
      <w:sz w:val="24"/>
    </w:rPr>
  </w:style>
  <w:style w:type="paragraph" w:styleId="ListBullet2">
    <w:name w:val="List Bullet 2"/>
    <w:basedOn w:val="Normal"/>
    <w:uiPriority w:val="36"/>
    <w:unhideWhenUsed/>
    <w:qFormat/>
    <w:rsid w:val="00BC5E7E"/>
    <w:pPr>
      <w:numPr>
        <w:numId w:val="3"/>
      </w:numPr>
    </w:pPr>
    <w:rPr>
      <w:color w:val="94B6D2" w:themeColor="accent1"/>
    </w:rPr>
  </w:style>
  <w:style w:type="paragraph" w:styleId="ListBullet3">
    <w:name w:val="List Bullet 3"/>
    <w:basedOn w:val="Normal"/>
    <w:uiPriority w:val="36"/>
    <w:unhideWhenUsed/>
    <w:qFormat/>
    <w:rsid w:val="00BC5E7E"/>
    <w:pPr>
      <w:ind w:left="864" w:hanging="360"/>
    </w:pPr>
    <w:rPr>
      <w:color w:val="DD8047" w:themeColor="accent2"/>
    </w:rPr>
  </w:style>
  <w:style w:type="paragraph" w:styleId="ListBullet4">
    <w:name w:val="List Bullet 4"/>
    <w:basedOn w:val="Normal"/>
    <w:uiPriority w:val="36"/>
    <w:unhideWhenUsed/>
    <w:qFormat/>
    <w:rsid w:val="00BC5E7E"/>
    <w:pPr>
      <w:numPr>
        <w:numId w:val="5"/>
      </w:numPr>
      <w:ind w:left="1440"/>
    </w:pPr>
    <w:rPr>
      <w:caps/>
      <w:spacing w:val="4"/>
    </w:rPr>
  </w:style>
  <w:style w:type="paragraph" w:styleId="ListBullet5">
    <w:name w:val="List Bullet 5"/>
    <w:basedOn w:val="Normal"/>
    <w:uiPriority w:val="36"/>
    <w:unhideWhenUsed/>
    <w:qFormat/>
    <w:rsid w:val="00BC5E7E"/>
    <w:pPr>
      <w:ind w:left="1584" w:hanging="360"/>
    </w:pPr>
  </w:style>
  <w:style w:type="paragraph" w:styleId="ListParagraph">
    <w:name w:val="List Paragraph"/>
    <w:basedOn w:val="Normal"/>
    <w:uiPriority w:val="34"/>
    <w:unhideWhenUsed/>
    <w:qFormat/>
    <w:rsid w:val="00BC5E7E"/>
    <w:pPr>
      <w:ind w:left="720"/>
      <w:contextualSpacing/>
    </w:pPr>
  </w:style>
  <w:style w:type="numbering" w:customStyle="1" w:styleId="MedianListStyle">
    <w:name w:val="Median List Style"/>
    <w:uiPriority w:val="99"/>
    <w:rsid w:val="00BC5E7E"/>
    <w:pPr>
      <w:numPr>
        <w:numId w:val="1"/>
      </w:numPr>
    </w:pPr>
  </w:style>
  <w:style w:type="paragraph" w:styleId="NoSpacing">
    <w:name w:val="No Spacing"/>
    <w:basedOn w:val="Normal"/>
    <w:uiPriority w:val="99"/>
    <w:qFormat/>
    <w:rsid w:val="00BC5E7E"/>
    <w:pPr>
      <w:spacing w:after="0" w:line="240" w:lineRule="auto"/>
    </w:pPr>
  </w:style>
  <w:style w:type="character" w:styleId="PlaceholderText">
    <w:name w:val="Placeholder Text"/>
    <w:basedOn w:val="DefaultParagraphFont"/>
    <w:uiPriority w:val="99"/>
    <w:unhideWhenUsed/>
    <w:rsid w:val="00BC5E7E"/>
    <w:rPr>
      <w:color w:val="808080"/>
    </w:rPr>
  </w:style>
  <w:style w:type="paragraph" w:styleId="Quote">
    <w:name w:val="Quote"/>
    <w:basedOn w:val="Normal"/>
    <w:link w:val="QuoteChar"/>
    <w:uiPriority w:val="29"/>
    <w:qFormat/>
    <w:rsid w:val="00BC5E7E"/>
    <w:rPr>
      <w:i/>
      <w:smallCaps/>
      <w:color w:val="775F55" w:themeColor="text2"/>
      <w:spacing w:val="6"/>
    </w:rPr>
  </w:style>
  <w:style w:type="character" w:customStyle="1" w:styleId="QuoteChar">
    <w:name w:val="Quote Char"/>
    <w:basedOn w:val="DefaultParagraphFont"/>
    <w:link w:val="Quote"/>
    <w:uiPriority w:val="29"/>
    <w:rsid w:val="00BC5E7E"/>
    <w:rPr>
      <w:rFonts w:cs="Times New Roman"/>
      <w:i/>
      <w:smallCaps/>
      <w:color w:val="775F55" w:themeColor="text2"/>
      <w:spacing w:val="6"/>
      <w:sz w:val="23"/>
      <w:szCs w:val="20"/>
      <w:lang w:eastAsia="ja-JP"/>
    </w:rPr>
  </w:style>
  <w:style w:type="character" w:styleId="Strong">
    <w:name w:val="Strong"/>
    <w:uiPriority w:val="22"/>
    <w:qFormat/>
    <w:rsid w:val="00BC5E7E"/>
    <w:rPr>
      <w:rFonts w:asciiTheme="minorHAnsi" w:hAnsiTheme="minorHAnsi"/>
      <w:b/>
      <w:color w:val="DD8047" w:themeColor="accent2"/>
    </w:rPr>
  </w:style>
  <w:style w:type="character" w:styleId="SubtleEmphasis">
    <w:name w:val="Subtle Emphasis"/>
    <w:basedOn w:val="DefaultParagraphFont"/>
    <w:uiPriority w:val="19"/>
    <w:qFormat/>
    <w:rsid w:val="00BC5E7E"/>
    <w:rPr>
      <w:rFonts w:asciiTheme="minorHAnsi" w:hAnsiTheme="minorHAnsi"/>
      <w:i/>
      <w:sz w:val="23"/>
    </w:rPr>
  </w:style>
  <w:style w:type="character" w:styleId="SubtleReference">
    <w:name w:val="Subtle Reference"/>
    <w:basedOn w:val="DefaultParagraphFont"/>
    <w:uiPriority w:val="31"/>
    <w:qFormat/>
    <w:rsid w:val="00BC5E7E"/>
    <w:rPr>
      <w:rFonts w:asciiTheme="minorHAnsi" w:hAnsiTheme="minorHAnsi"/>
      <w:b/>
      <w:i/>
      <w:color w:val="775F55" w:themeColor="text2"/>
      <w:sz w:val="23"/>
    </w:rPr>
  </w:style>
  <w:style w:type="table" w:styleId="TableGrid">
    <w:name w:val="Table Grid"/>
    <w:basedOn w:val="TableNormal"/>
    <w:uiPriority w:val="1"/>
    <w:rsid w:val="00BC5E7E"/>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BC5E7E"/>
    <w:pPr>
      <w:ind w:left="220" w:hanging="220"/>
    </w:pPr>
  </w:style>
  <w:style w:type="paragraph" w:styleId="TOC1">
    <w:name w:val="toc 1"/>
    <w:basedOn w:val="Normal"/>
    <w:next w:val="Normal"/>
    <w:autoRedefine/>
    <w:uiPriority w:val="99"/>
    <w:semiHidden/>
    <w:unhideWhenUsed/>
    <w:rsid w:val="00BC5E7E"/>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rsid w:val="00BC5E7E"/>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rsid w:val="00BC5E7E"/>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BC5E7E"/>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BC5E7E"/>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BC5E7E"/>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BC5E7E"/>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BC5E7E"/>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BC5E7E"/>
    <w:pPr>
      <w:tabs>
        <w:tab w:val="right" w:leader="dot" w:pos="8630"/>
      </w:tabs>
      <w:spacing w:after="40" w:line="240" w:lineRule="auto"/>
      <w:ind w:left="1152"/>
    </w:pPr>
    <w:rPr>
      <w:noProof/>
    </w:rPr>
  </w:style>
  <w:style w:type="paragraph" w:customStyle="1" w:styleId="Category">
    <w:name w:val="Category"/>
    <w:basedOn w:val="Normal"/>
    <w:uiPriority w:val="49"/>
    <w:rsid w:val="00BC5E7E"/>
    <w:pPr>
      <w:spacing w:after="0"/>
    </w:pPr>
    <w:rPr>
      <w:b/>
      <w:sz w:val="24"/>
      <w:szCs w:val="24"/>
    </w:rPr>
  </w:style>
  <w:style w:type="paragraph" w:customStyle="1" w:styleId="CompanyName">
    <w:name w:val="Company Name"/>
    <w:basedOn w:val="Normal"/>
    <w:uiPriority w:val="49"/>
    <w:rsid w:val="00BC5E7E"/>
    <w:pPr>
      <w:spacing w:after="0"/>
    </w:pPr>
    <w:rPr>
      <w:rFonts w:cstheme="minorHAnsi"/>
      <w:sz w:val="36"/>
      <w:szCs w:val="36"/>
    </w:rPr>
  </w:style>
  <w:style w:type="paragraph" w:customStyle="1" w:styleId="FooterEven">
    <w:name w:val="Footer Even"/>
    <w:basedOn w:val="Normal"/>
    <w:unhideWhenUsed/>
    <w:qFormat/>
    <w:rsid w:val="00BC5E7E"/>
    <w:pPr>
      <w:pBdr>
        <w:top w:val="single" w:sz="4" w:space="1" w:color="94B6D2" w:themeColor="accent1"/>
      </w:pBdr>
    </w:pPr>
    <w:rPr>
      <w:color w:val="775F55" w:themeColor="text2"/>
      <w:sz w:val="20"/>
    </w:rPr>
  </w:style>
  <w:style w:type="paragraph" w:customStyle="1" w:styleId="FooterOdd">
    <w:name w:val="Footer Odd"/>
    <w:basedOn w:val="Normal"/>
    <w:unhideWhenUsed/>
    <w:qFormat/>
    <w:rsid w:val="00BC5E7E"/>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rsid w:val="00BC5E7E"/>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rsid w:val="00BC5E7E"/>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rsid w:val="00BC5E7E"/>
    <w:pPr>
      <w:framePr w:wrap="auto" w:hAnchor="page" w:xAlign="center" w:yAlign="top"/>
      <w:spacing w:after="0" w:line="240" w:lineRule="auto"/>
      <w:suppressOverlap/>
    </w:pPr>
    <w:rPr>
      <w:szCs w:val="120"/>
    </w:rPr>
  </w:style>
  <w:style w:type="paragraph" w:styleId="EndnoteText">
    <w:name w:val="endnote text"/>
    <w:basedOn w:val="Normal"/>
    <w:link w:val="EndnoteTextChar"/>
    <w:uiPriority w:val="99"/>
    <w:unhideWhenUsed/>
    <w:rsid w:val="006833B3"/>
    <w:pPr>
      <w:spacing w:after="0" w:line="240" w:lineRule="auto"/>
    </w:pPr>
    <w:rPr>
      <w:rFonts w:cstheme="minorBidi"/>
      <w:kern w:val="0"/>
      <w:sz w:val="20"/>
      <w:lang w:val="en-AU" w:eastAsia="en-US"/>
    </w:rPr>
  </w:style>
  <w:style w:type="character" w:customStyle="1" w:styleId="EndnoteTextChar">
    <w:name w:val="Endnote Text Char"/>
    <w:basedOn w:val="DefaultParagraphFont"/>
    <w:link w:val="EndnoteText"/>
    <w:uiPriority w:val="99"/>
    <w:rsid w:val="006833B3"/>
    <w:rPr>
      <w:rFonts w:cstheme="minorBidi"/>
      <w:kern w:val="0"/>
      <w:sz w:val="20"/>
      <w:lang w:val="en-AU"/>
    </w:rPr>
  </w:style>
  <w:style w:type="character" w:styleId="EndnoteReference">
    <w:name w:val="endnote reference"/>
    <w:basedOn w:val="DefaultParagraphFont"/>
    <w:uiPriority w:val="99"/>
    <w:unhideWhenUsed/>
    <w:rsid w:val="006833B3"/>
    <w:rPr>
      <w:vertAlign w:val="superscript"/>
    </w:rPr>
  </w:style>
  <w:style w:type="paragraph" w:customStyle="1" w:styleId="Pa31">
    <w:name w:val="Pa3+1"/>
    <w:basedOn w:val="Normal"/>
    <w:next w:val="Normal"/>
    <w:uiPriority w:val="99"/>
    <w:rsid w:val="006833B3"/>
    <w:pPr>
      <w:autoSpaceDE w:val="0"/>
      <w:autoSpaceDN w:val="0"/>
      <w:adjustRightInd w:val="0"/>
      <w:spacing w:after="0" w:line="241" w:lineRule="atLeast"/>
    </w:pPr>
    <w:rPr>
      <w:rFonts w:ascii="Palatino Linotype" w:hAnsi="Palatino Linotype" w:cstheme="minorBidi"/>
      <w:kern w:val="0"/>
      <w:sz w:val="24"/>
      <w:szCs w:val="24"/>
      <w:lang w:eastAsia="en-US"/>
    </w:rPr>
  </w:style>
  <w:style w:type="paragraph" w:styleId="CommentText">
    <w:name w:val="annotation text"/>
    <w:basedOn w:val="Normal"/>
    <w:link w:val="CommentTextChar"/>
    <w:uiPriority w:val="99"/>
    <w:semiHidden/>
    <w:unhideWhenUsed/>
    <w:rsid w:val="00490A9E"/>
    <w:pPr>
      <w:spacing w:after="200" w:line="240" w:lineRule="auto"/>
    </w:pPr>
    <w:rPr>
      <w:rFonts w:cstheme="minorBidi"/>
      <w:kern w:val="0"/>
      <w:sz w:val="20"/>
      <w:lang w:val="en-AU" w:eastAsia="en-US"/>
    </w:rPr>
  </w:style>
  <w:style w:type="character" w:customStyle="1" w:styleId="CommentTextChar">
    <w:name w:val="Comment Text Char"/>
    <w:basedOn w:val="DefaultParagraphFont"/>
    <w:link w:val="CommentText"/>
    <w:uiPriority w:val="99"/>
    <w:semiHidden/>
    <w:rsid w:val="00490A9E"/>
    <w:rPr>
      <w:rFonts w:cstheme="minorBidi"/>
      <w:kern w:val="0"/>
      <w:sz w:val="20"/>
      <w:lang w:val="en-AU"/>
    </w:rPr>
  </w:style>
  <w:style w:type="paragraph" w:styleId="NormalWeb">
    <w:name w:val="Normal (Web)"/>
    <w:basedOn w:val="Normal"/>
    <w:link w:val="NormalWebChar"/>
    <w:uiPriority w:val="99"/>
    <w:unhideWhenUsed/>
    <w:rsid w:val="00181514"/>
    <w:pPr>
      <w:spacing w:before="100" w:beforeAutospacing="1" w:after="100" w:afterAutospacing="1" w:line="240" w:lineRule="auto"/>
    </w:pPr>
    <w:rPr>
      <w:rFonts w:ascii="Times New Roman" w:eastAsia="Times New Roman" w:hAnsi="Times New Roman"/>
      <w:kern w:val="0"/>
      <w:sz w:val="24"/>
      <w:szCs w:val="24"/>
      <w:lang w:eastAsia="en-US"/>
    </w:rPr>
  </w:style>
  <w:style w:type="character" w:customStyle="1" w:styleId="NormalWebChar">
    <w:name w:val="Normal (Web) Char"/>
    <w:link w:val="NormalWeb"/>
    <w:uiPriority w:val="99"/>
    <w:locked/>
    <w:rsid w:val="00181514"/>
    <w:rPr>
      <w:rFonts w:ascii="Times New Roman" w:eastAsia="Times New Roman" w:hAnsi="Times New Roman"/>
      <w:kern w:val="0"/>
      <w:sz w:val="24"/>
      <w:szCs w:val="24"/>
    </w:rPr>
  </w:style>
  <w:style w:type="character" w:styleId="CommentReference">
    <w:name w:val="annotation reference"/>
    <w:basedOn w:val="DefaultParagraphFont"/>
    <w:uiPriority w:val="99"/>
    <w:semiHidden/>
    <w:unhideWhenUsed/>
    <w:rsid w:val="00305D8B"/>
    <w:rPr>
      <w:sz w:val="18"/>
      <w:szCs w:val="18"/>
    </w:rPr>
  </w:style>
  <w:style w:type="paragraph" w:styleId="CommentSubject">
    <w:name w:val="annotation subject"/>
    <w:basedOn w:val="CommentText"/>
    <w:next w:val="CommentText"/>
    <w:link w:val="CommentSubjectChar"/>
    <w:uiPriority w:val="99"/>
    <w:semiHidden/>
    <w:unhideWhenUsed/>
    <w:rsid w:val="00D626A9"/>
    <w:pPr>
      <w:spacing w:after="180"/>
    </w:pPr>
    <w:rPr>
      <w:rFonts w:cs="Times New Roman"/>
      <w:b/>
      <w:bCs/>
      <w:kern w:val="24"/>
      <w:lang w:val="en-US" w:eastAsia="ja-JP"/>
    </w:rPr>
  </w:style>
  <w:style w:type="character" w:customStyle="1" w:styleId="CommentSubjectChar">
    <w:name w:val="Comment Subject Char"/>
    <w:basedOn w:val="CommentTextChar"/>
    <w:link w:val="CommentSubject"/>
    <w:uiPriority w:val="99"/>
    <w:semiHidden/>
    <w:rsid w:val="00D626A9"/>
    <w:rPr>
      <w:rFonts w:cstheme="minorBidi"/>
      <w:b/>
      <w:bCs/>
      <w:kern w:val="0"/>
      <w:sz w:val="20"/>
      <w:lang w:val="en-AU" w:eastAsia="ja-JP"/>
    </w:rPr>
  </w:style>
  <w:style w:type="character" w:customStyle="1" w:styleId="apple-converted-space">
    <w:name w:val="apple-converted-space"/>
    <w:basedOn w:val="DefaultParagraphFont"/>
    <w:rsid w:val="009762A4"/>
  </w:style>
  <w:style w:type="character" w:styleId="HTMLCite">
    <w:name w:val="HTML Cite"/>
    <w:basedOn w:val="DefaultParagraphFont"/>
    <w:uiPriority w:val="99"/>
    <w:semiHidden/>
    <w:unhideWhenUsed/>
    <w:rsid w:val="007244D9"/>
    <w:rPr>
      <w:i/>
      <w:iCs/>
    </w:rPr>
  </w:style>
  <w:style w:type="paragraph" w:customStyle="1" w:styleId="btext">
    <w:name w:val="btext"/>
    <w:basedOn w:val="Normal"/>
    <w:rsid w:val="0026682B"/>
    <w:pPr>
      <w:spacing w:before="100" w:beforeAutospacing="1" w:after="100" w:afterAutospacing="1" w:line="240" w:lineRule="auto"/>
    </w:pPr>
    <w:rPr>
      <w:rFonts w:ascii="Times" w:eastAsiaTheme="minorEastAsia" w:hAnsi="Times" w:cstheme="minorBidi"/>
      <w:kern w:val="0"/>
      <w:sz w:val="20"/>
      <w:lang w:eastAsia="en-US"/>
    </w:rPr>
  </w:style>
  <w:style w:type="character" w:styleId="FollowedHyperlink">
    <w:name w:val="FollowedHyperlink"/>
    <w:basedOn w:val="DefaultParagraphFont"/>
    <w:uiPriority w:val="99"/>
    <w:semiHidden/>
    <w:unhideWhenUsed/>
    <w:rsid w:val="0026682B"/>
    <w:rPr>
      <w:color w:val="704404" w:themeColor="followedHyperlink"/>
      <w:u w:val="single"/>
    </w:rPr>
  </w:style>
  <w:style w:type="paragraph" w:styleId="FootnoteText">
    <w:name w:val="footnote text"/>
    <w:basedOn w:val="Normal"/>
    <w:link w:val="FootnoteTextChar"/>
    <w:uiPriority w:val="99"/>
    <w:semiHidden/>
    <w:unhideWhenUsed/>
    <w:rsid w:val="006A79D7"/>
    <w:pPr>
      <w:spacing w:after="0" w:line="240" w:lineRule="auto"/>
    </w:pPr>
    <w:rPr>
      <w:sz w:val="20"/>
    </w:rPr>
  </w:style>
  <w:style w:type="character" w:customStyle="1" w:styleId="FootnoteTextChar">
    <w:name w:val="Footnote Text Char"/>
    <w:basedOn w:val="DefaultParagraphFont"/>
    <w:link w:val="FootnoteText"/>
    <w:uiPriority w:val="99"/>
    <w:semiHidden/>
    <w:rsid w:val="006A79D7"/>
    <w:rPr>
      <w:sz w:val="20"/>
      <w:lang w:eastAsia="ja-JP"/>
    </w:rPr>
  </w:style>
  <w:style w:type="character" w:styleId="FootnoteReference">
    <w:name w:val="footnote reference"/>
    <w:basedOn w:val="DefaultParagraphFont"/>
    <w:uiPriority w:val="99"/>
    <w:semiHidden/>
    <w:unhideWhenUsed/>
    <w:rsid w:val="006A79D7"/>
    <w:rPr>
      <w:vertAlign w:val="superscript"/>
    </w:rPr>
  </w:style>
  <w:style w:type="character" w:customStyle="1" w:styleId="Mention1">
    <w:name w:val="Mention1"/>
    <w:basedOn w:val="DefaultParagraphFont"/>
    <w:uiPriority w:val="99"/>
    <w:semiHidden/>
    <w:unhideWhenUsed/>
    <w:rsid w:val="00475FAD"/>
    <w:rPr>
      <w:color w:val="2B579A"/>
      <w:shd w:val="clear" w:color="auto" w:fill="E6E6E6"/>
    </w:rPr>
  </w:style>
  <w:style w:type="paragraph" w:styleId="DocumentMap">
    <w:name w:val="Document Map"/>
    <w:basedOn w:val="Normal"/>
    <w:link w:val="DocumentMapChar"/>
    <w:uiPriority w:val="99"/>
    <w:semiHidden/>
    <w:unhideWhenUsed/>
    <w:rsid w:val="00D254E9"/>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254E9"/>
    <w:rPr>
      <w:rFonts w:ascii="Times New Roman" w:hAnsi="Times New Roman"/>
      <w:sz w:val="24"/>
      <w:szCs w:val="24"/>
      <w:lang w:eastAsia="ja-JP"/>
    </w:rPr>
  </w:style>
  <w:style w:type="paragraph" w:styleId="Revision">
    <w:name w:val="Revision"/>
    <w:hidden/>
    <w:uiPriority w:val="99"/>
    <w:semiHidden/>
    <w:rsid w:val="00A177D4"/>
    <w:pPr>
      <w:spacing w:after="0" w:line="240" w:lineRule="auto"/>
    </w:pPr>
    <w:rPr>
      <w:lang w:eastAsia="ja-JP"/>
    </w:rPr>
  </w:style>
  <w:style w:type="paragraph" w:customStyle="1" w:styleId="BodyA">
    <w:name w:val="Body A"/>
    <w:rsid w:val="00331C21"/>
    <w:pPr>
      <w:spacing w:after="180" w:line="264" w:lineRule="auto"/>
    </w:pPr>
    <w:rPr>
      <w:rFonts w:ascii="Calibri" w:eastAsia="Calibri" w:hAnsi="Calibri" w:cs="Calibri"/>
      <w:color w:val="000000"/>
      <w:szCs w:val="23"/>
      <w:u w:color="000000"/>
    </w:rPr>
  </w:style>
  <w:style w:type="character" w:customStyle="1" w:styleId="Mention2">
    <w:name w:val="Mention2"/>
    <w:basedOn w:val="DefaultParagraphFont"/>
    <w:uiPriority w:val="99"/>
    <w:semiHidden/>
    <w:unhideWhenUsed/>
    <w:rsid w:val="00331C21"/>
    <w:rPr>
      <w:color w:val="2B579A"/>
      <w:shd w:val="clear" w:color="auto" w:fill="E6E6E6"/>
    </w:rPr>
  </w:style>
  <w:style w:type="character" w:customStyle="1" w:styleId="UnresolvedMention1">
    <w:name w:val="Unresolved Mention1"/>
    <w:basedOn w:val="DefaultParagraphFont"/>
    <w:uiPriority w:val="99"/>
    <w:semiHidden/>
    <w:unhideWhenUsed/>
    <w:rsid w:val="00331C21"/>
    <w:rPr>
      <w:color w:val="808080"/>
      <w:shd w:val="clear" w:color="auto" w:fill="E6E6E6"/>
    </w:rPr>
  </w:style>
  <w:style w:type="paragraph" w:customStyle="1" w:styleId="BasicParagraph">
    <w:name w:val="[Basic Paragraph]"/>
    <w:basedOn w:val="Normal"/>
    <w:uiPriority w:val="99"/>
    <w:rsid w:val="00C228FC"/>
    <w:pPr>
      <w:widowControl w:val="0"/>
      <w:autoSpaceDE w:val="0"/>
      <w:autoSpaceDN w:val="0"/>
      <w:adjustRightInd w:val="0"/>
      <w:spacing w:after="0" w:line="288" w:lineRule="auto"/>
      <w:textAlignment w:val="center"/>
    </w:pPr>
    <w:rPr>
      <w:rFonts w:ascii="MinionPro-Regular" w:eastAsia="MS Mincho" w:hAnsi="MinionPro-Regular" w:cs="MinionPro-Regular"/>
      <w:color w:val="000000"/>
      <w:kern w:val="0"/>
      <w:sz w:val="24"/>
      <w:szCs w:val="24"/>
      <w:lang w:eastAsia="en-US"/>
    </w:rPr>
  </w:style>
  <w:style w:type="character" w:customStyle="1" w:styleId="SmallText">
    <w:name w:val="Small Text"/>
    <w:basedOn w:val="DefaultParagraphFont"/>
    <w:uiPriority w:val="99"/>
    <w:rsid w:val="00C228FC"/>
    <w:rPr>
      <w:rFonts w:ascii="MyriadPro-Regular" w:hAnsi="MyriadPro-Regular" w:cs="MyriadPro-Regular"/>
      <w:color w:val="000000"/>
      <w:sz w:val="16"/>
      <w:szCs w:val="16"/>
    </w:rPr>
  </w:style>
</w:styles>
</file>

<file path=word/webSettings.xml><?xml version="1.0" encoding="utf-8"?>
<w:webSettings xmlns:r="http://schemas.openxmlformats.org/officeDocument/2006/relationships" xmlns:w="http://schemas.openxmlformats.org/wordprocessingml/2006/main">
  <w:divs>
    <w:div w:id="13239332">
      <w:bodyDiv w:val="1"/>
      <w:marLeft w:val="0"/>
      <w:marRight w:val="0"/>
      <w:marTop w:val="0"/>
      <w:marBottom w:val="0"/>
      <w:divBdr>
        <w:top w:val="none" w:sz="0" w:space="0" w:color="auto"/>
        <w:left w:val="none" w:sz="0" w:space="0" w:color="auto"/>
        <w:bottom w:val="none" w:sz="0" w:space="0" w:color="auto"/>
        <w:right w:val="none" w:sz="0" w:space="0" w:color="auto"/>
      </w:divBdr>
    </w:div>
    <w:div w:id="396248940">
      <w:bodyDiv w:val="1"/>
      <w:marLeft w:val="0"/>
      <w:marRight w:val="0"/>
      <w:marTop w:val="0"/>
      <w:marBottom w:val="0"/>
      <w:divBdr>
        <w:top w:val="none" w:sz="0" w:space="0" w:color="auto"/>
        <w:left w:val="none" w:sz="0" w:space="0" w:color="auto"/>
        <w:bottom w:val="none" w:sz="0" w:space="0" w:color="auto"/>
        <w:right w:val="none" w:sz="0" w:space="0" w:color="auto"/>
      </w:divBdr>
    </w:div>
    <w:div w:id="665596314">
      <w:bodyDiv w:val="1"/>
      <w:marLeft w:val="0"/>
      <w:marRight w:val="0"/>
      <w:marTop w:val="0"/>
      <w:marBottom w:val="0"/>
      <w:divBdr>
        <w:top w:val="none" w:sz="0" w:space="0" w:color="auto"/>
        <w:left w:val="none" w:sz="0" w:space="0" w:color="auto"/>
        <w:bottom w:val="none" w:sz="0" w:space="0" w:color="auto"/>
        <w:right w:val="none" w:sz="0" w:space="0" w:color="auto"/>
      </w:divBdr>
    </w:div>
    <w:div w:id="794064111">
      <w:bodyDiv w:val="1"/>
      <w:marLeft w:val="0"/>
      <w:marRight w:val="0"/>
      <w:marTop w:val="0"/>
      <w:marBottom w:val="0"/>
      <w:divBdr>
        <w:top w:val="none" w:sz="0" w:space="0" w:color="auto"/>
        <w:left w:val="none" w:sz="0" w:space="0" w:color="auto"/>
        <w:bottom w:val="none" w:sz="0" w:space="0" w:color="auto"/>
        <w:right w:val="none" w:sz="0" w:space="0" w:color="auto"/>
      </w:divBdr>
    </w:div>
    <w:div w:id="815342180">
      <w:bodyDiv w:val="1"/>
      <w:marLeft w:val="0"/>
      <w:marRight w:val="0"/>
      <w:marTop w:val="0"/>
      <w:marBottom w:val="0"/>
      <w:divBdr>
        <w:top w:val="none" w:sz="0" w:space="0" w:color="auto"/>
        <w:left w:val="none" w:sz="0" w:space="0" w:color="auto"/>
        <w:bottom w:val="none" w:sz="0" w:space="0" w:color="auto"/>
        <w:right w:val="none" w:sz="0" w:space="0" w:color="auto"/>
      </w:divBdr>
      <w:divsChild>
        <w:div w:id="1155221567">
          <w:marLeft w:val="0"/>
          <w:marRight w:val="0"/>
          <w:marTop w:val="0"/>
          <w:marBottom w:val="0"/>
          <w:divBdr>
            <w:top w:val="none" w:sz="0" w:space="0" w:color="auto"/>
            <w:left w:val="none" w:sz="0" w:space="0" w:color="auto"/>
            <w:bottom w:val="none" w:sz="0" w:space="0" w:color="auto"/>
            <w:right w:val="none" w:sz="0" w:space="0" w:color="auto"/>
          </w:divBdr>
        </w:div>
      </w:divsChild>
    </w:div>
    <w:div w:id="1178692226">
      <w:bodyDiv w:val="1"/>
      <w:marLeft w:val="0"/>
      <w:marRight w:val="0"/>
      <w:marTop w:val="0"/>
      <w:marBottom w:val="0"/>
      <w:divBdr>
        <w:top w:val="none" w:sz="0" w:space="0" w:color="auto"/>
        <w:left w:val="none" w:sz="0" w:space="0" w:color="auto"/>
        <w:bottom w:val="none" w:sz="0" w:space="0" w:color="auto"/>
        <w:right w:val="none" w:sz="0" w:space="0" w:color="auto"/>
      </w:divBdr>
    </w:div>
    <w:div w:id="1181699570">
      <w:bodyDiv w:val="1"/>
      <w:marLeft w:val="0"/>
      <w:marRight w:val="0"/>
      <w:marTop w:val="0"/>
      <w:marBottom w:val="0"/>
      <w:divBdr>
        <w:top w:val="none" w:sz="0" w:space="0" w:color="auto"/>
        <w:left w:val="none" w:sz="0" w:space="0" w:color="auto"/>
        <w:bottom w:val="none" w:sz="0" w:space="0" w:color="auto"/>
        <w:right w:val="none" w:sz="0" w:space="0" w:color="auto"/>
      </w:divBdr>
    </w:div>
    <w:div w:id="1397628639">
      <w:bodyDiv w:val="1"/>
      <w:marLeft w:val="0"/>
      <w:marRight w:val="0"/>
      <w:marTop w:val="0"/>
      <w:marBottom w:val="0"/>
      <w:divBdr>
        <w:top w:val="none" w:sz="0" w:space="0" w:color="auto"/>
        <w:left w:val="none" w:sz="0" w:space="0" w:color="auto"/>
        <w:bottom w:val="none" w:sz="0" w:space="0" w:color="auto"/>
        <w:right w:val="none" w:sz="0" w:space="0" w:color="auto"/>
      </w:divBdr>
    </w:div>
    <w:div w:id="1400010856">
      <w:bodyDiv w:val="1"/>
      <w:marLeft w:val="0"/>
      <w:marRight w:val="0"/>
      <w:marTop w:val="0"/>
      <w:marBottom w:val="0"/>
      <w:divBdr>
        <w:top w:val="none" w:sz="0" w:space="0" w:color="auto"/>
        <w:left w:val="none" w:sz="0" w:space="0" w:color="auto"/>
        <w:bottom w:val="none" w:sz="0" w:space="0" w:color="auto"/>
        <w:right w:val="none" w:sz="0" w:space="0" w:color="auto"/>
      </w:divBdr>
      <w:divsChild>
        <w:div w:id="1206065517">
          <w:marLeft w:val="0"/>
          <w:marRight w:val="0"/>
          <w:marTop w:val="0"/>
          <w:marBottom w:val="0"/>
          <w:divBdr>
            <w:top w:val="none" w:sz="0" w:space="0" w:color="auto"/>
            <w:left w:val="none" w:sz="0" w:space="0" w:color="auto"/>
            <w:bottom w:val="none" w:sz="0" w:space="0" w:color="auto"/>
            <w:right w:val="none" w:sz="0" w:space="0" w:color="auto"/>
          </w:divBdr>
        </w:div>
        <w:div w:id="1236087300">
          <w:marLeft w:val="0"/>
          <w:marRight w:val="0"/>
          <w:marTop w:val="0"/>
          <w:marBottom w:val="0"/>
          <w:divBdr>
            <w:top w:val="none" w:sz="0" w:space="0" w:color="auto"/>
            <w:left w:val="none" w:sz="0" w:space="0" w:color="auto"/>
            <w:bottom w:val="none" w:sz="0" w:space="0" w:color="auto"/>
            <w:right w:val="none" w:sz="0" w:space="0" w:color="auto"/>
          </w:divBdr>
        </w:div>
        <w:div w:id="1349604710">
          <w:marLeft w:val="0"/>
          <w:marRight w:val="0"/>
          <w:marTop w:val="0"/>
          <w:marBottom w:val="0"/>
          <w:divBdr>
            <w:top w:val="none" w:sz="0" w:space="0" w:color="auto"/>
            <w:left w:val="none" w:sz="0" w:space="0" w:color="auto"/>
            <w:bottom w:val="none" w:sz="0" w:space="0" w:color="auto"/>
            <w:right w:val="none" w:sz="0" w:space="0" w:color="auto"/>
          </w:divBdr>
        </w:div>
        <w:div w:id="2010672715">
          <w:marLeft w:val="0"/>
          <w:marRight w:val="0"/>
          <w:marTop w:val="0"/>
          <w:marBottom w:val="0"/>
          <w:divBdr>
            <w:top w:val="none" w:sz="0" w:space="0" w:color="auto"/>
            <w:left w:val="none" w:sz="0" w:space="0" w:color="auto"/>
            <w:bottom w:val="none" w:sz="0" w:space="0" w:color="auto"/>
            <w:right w:val="none" w:sz="0" w:space="0" w:color="auto"/>
          </w:divBdr>
        </w:div>
      </w:divsChild>
    </w:div>
    <w:div w:id="1568883142">
      <w:bodyDiv w:val="1"/>
      <w:marLeft w:val="0"/>
      <w:marRight w:val="0"/>
      <w:marTop w:val="0"/>
      <w:marBottom w:val="0"/>
      <w:divBdr>
        <w:top w:val="none" w:sz="0" w:space="0" w:color="auto"/>
        <w:left w:val="none" w:sz="0" w:space="0" w:color="auto"/>
        <w:bottom w:val="none" w:sz="0" w:space="0" w:color="auto"/>
        <w:right w:val="none" w:sz="0" w:space="0" w:color="auto"/>
      </w:divBdr>
    </w:div>
    <w:div w:id="1753547377">
      <w:bodyDiv w:val="1"/>
      <w:marLeft w:val="0"/>
      <w:marRight w:val="0"/>
      <w:marTop w:val="0"/>
      <w:marBottom w:val="0"/>
      <w:divBdr>
        <w:top w:val="none" w:sz="0" w:space="0" w:color="auto"/>
        <w:left w:val="none" w:sz="0" w:space="0" w:color="auto"/>
        <w:bottom w:val="none" w:sz="0" w:space="0" w:color="auto"/>
        <w:right w:val="none" w:sz="0" w:space="0" w:color="auto"/>
      </w:divBdr>
    </w:div>
    <w:div w:id="1834179791">
      <w:bodyDiv w:val="1"/>
      <w:marLeft w:val="0"/>
      <w:marRight w:val="0"/>
      <w:marTop w:val="0"/>
      <w:marBottom w:val="0"/>
      <w:divBdr>
        <w:top w:val="none" w:sz="0" w:space="0" w:color="auto"/>
        <w:left w:val="none" w:sz="0" w:space="0" w:color="auto"/>
        <w:bottom w:val="none" w:sz="0" w:space="0" w:color="auto"/>
        <w:right w:val="none" w:sz="0" w:space="0" w:color="auto"/>
      </w:divBdr>
    </w:div>
    <w:div w:id="1888373655">
      <w:bodyDiv w:val="1"/>
      <w:marLeft w:val="0"/>
      <w:marRight w:val="0"/>
      <w:marTop w:val="0"/>
      <w:marBottom w:val="0"/>
      <w:divBdr>
        <w:top w:val="none" w:sz="0" w:space="0" w:color="auto"/>
        <w:left w:val="none" w:sz="0" w:space="0" w:color="auto"/>
        <w:bottom w:val="none" w:sz="0" w:space="0" w:color="auto"/>
        <w:right w:val="none" w:sz="0" w:space="0" w:color="auto"/>
      </w:divBdr>
    </w:div>
    <w:div w:id="1897887314">
      <w:bodyDiv w:val="1"/>
      <w:marLeft w:val="0"/>
      <w:marRight w:val="0"/>
      <w:marTop w:val="0"/>
      <w:marBottom w:val="0"/>
      <w:divBdr>
        <w:top w:val="none" w:sz="0" w:space="0" w:color="auto"/>
        <w:left w:val="none" w:sz="0" w:space="0" w:color="auto"/>
        <w:bottom w:val="none" w:sz="0" w:space="0" w:color="auto"/>
        <w:right w:val="none" w:sz="0" w:space="0" w:color="auto"/>
      </w:divBdr>
    </w:div>
    <w:div w:id="1946646109">
      <w:bodyDiv w:val="1"/>
      <w:marLeft w:val="0"/>
      <w:marRight w:val="0"/>
      <w:marTop w:val="0"/>
      <w:marBottom w:val="0"/>
      <w:divBdr>
        <w:top w:val="none" w:sz="0" w:space="0" w:color="auto"/>
        <w:left w:val="none" w:sz="0" w:space="0" w:color="auto"/>
        <w:bottom w:val="none" w:sz="0" w:space="0" w:color="auto"/>
        <w:right w:val="none" w:sz="0" w:space="0" w:color="auto"/>
      </w:divBdr>
    </w:div>
    <w:div w:id="211046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www.dowtheory.com/Why_you_should_stay_in_the_stock_market.asp" TargetMode="External"/><Relationship Id="rId13" Type="http://schemas.openxmlformats.org/officeDocument/2006/relationships/hyperlink" Target="https://www.investopedia.com/news/5-value-stocks-can-thrive-bear-market/" TargetMode="External"/><Relationship Id="rId18" Type="http://schemas.openxmlformats.org/officeDocument/2006/relationships/hyperlink" Target="https://www.cnbc.com/2017/08/25/investors-pull-billions-from-us-stocks-in-longest-streak-since-2004.html" TargetMode="External"/><Relationship Id="rId26" Type="http://schemas.openxmlformats.org/officeDocument/2006/relationships/hyperlink" Target="https://seekingalpha.com/article/4057958-learn-warren-buffetts-diversification" TargetMode="External"/><Relationship Id="rId3" Type="http://schemas.openxmlformats.org/officeDocument/2006/relationships/hyperlink" Target="https://www.economist.com/news/finance-and-economics/21726084-wishful-thinking-may-lead-them-astray-investors-are-not-great-predicting" TargetMode="External"/><Relationship Id="rId21" Type="http://schemas.openxmlformats.org/officeDocument/2006/relationships/hyperlink" Target="https://www.cnbc.com/2017/03/13/the-scary-conversation-about-a-market-crash-thats-being-avoided.html" TargetMode="External"/><Relationship Id="rId7" Type="http://schemas.openxmlformats.org/officeDocument/2006/relationships/hyperlink" Target="http://www.moneychimp.com/features/market_cagr.htm" TargetMode="External"/><Relationship Id="rId12" Type="http://schemas.openxmlformats.org/officeDocument/2006/relationships/hyperlink" Target="https://www.forbes.com/sites/gurufocus/2017/03/10/why-the-rise-of-index-funds-makes-it-easier-to-be-a-value-investor/" TargetMode="External"/><Relationship Id="rId17" Type="http://schemas.openxmlformats.org/officeDocument/2006/relationships/hyperlink" Target="https://www.usatoday.com/story/money/markets/2016/08/01/investors-flee-us-stock-mutual-funds/87729662/" TargetMode="External"/><Relationship Id="rId25" Type="http://schemas.openxmlformats.org/officeDocument/2006/relationships/hyperlink" Target="https://www.investopedia.com/articles/01/030701.asp" TargetMode="External"/><Relationship Id="rId33" Type="http://schemas.openxmlformats.org/officeDocument/2006/relationships/hyperlink" Target="https://investment.prudential.com/util/common/get?file=18CAC0B95B49D959852580790076AF83" TargetMode="External"/><Relationship Id="rId2" Type="http://schemas.openxmlformats.org/officeDocument/2006/relationships/hyperlink" Target="http://money.cnn.com/2017/10/29/news/companies/corporate-america-hurricanes-impact/index.html" TargetMode="External"/><Relationship Id="rId16" Type="http://schemas.openxmlformats.org/officeDocument/2006/relationships/hyperlink" Target="https://money.usnews.com/investing/investing-101/articles/2017-08-15/5-ways-to-protect-against-a-market-correction" TargetMode="External"/><Relationship Id="rId20" Type="http://schemas.openxmlformats.org/officeDocument/2006/relationships/hyperlink" Target="http://www.finra.org/investors/reality-investment-risk" TargetMode="External"/><Relationship Id="rId29" Type="http://schemas.openxmlformats.org/officeDocument/2006/relationships/hyperlink" Target="https://www.investopedia.com/articles/02/111502.asp?ad=dirN&amp;qo=investopediaSiteSearch&amp;qsrc=0&amp;o=40186" TargetMode="External"/><Relationship Id="rId1" Type="http://schemas.openxmlformats.org/officeDocument/2006/relationships/hyperlink" Target="https://www.bloomberg.com/news/articles/2017-10-23/asian-stocks-to-track-u-s-declines-vix-jumps-markets-wrap" TargetMode="External"/><Relationship Id="rId6" Type="http://schemas.openxmlformats.org/officeDocument/2006/relationships/hyperlink" Target="https://www.economist.com/news/finance-and-economics/21726084-wishful-thinking-may-lead-them-astray-investors-are-not-great-predicting" TargetMode="External"/><Relationship Id="rId11" Type="http://schemas.openxmlformats.org/officeDocument/2006/relationships/hyperlink" Target="http://www.telegraph.co.uk/investing/income-iq/value-investing/" TargetMode="External"/><Relationship Id="rId24" Type="http://schemas.openxmlformats.org/officeDocument/2006/relationships/hyperlink" Target="https://www.cnbc.com/2017/03/13/the-scary-conversation-about-a-market-crash-thats-being-avoided.html" TargetMode="External"/><Relationship Id="rId32" Type="http://schemas.openxmlformats.org/officeDocument/2006/relationships/hyperlink" Target="https://www.cbsnews.com/news/how-overconfidence-hurts-investors/" TargetMode="External"/><Relationship Id="rId5" Type="http://schemas.openxmlformats.org/officeDocument/2006/relationships/hyperlink" Target="http://money.cnn.com/2017/10/29/news/companies/corporate-america-hurricanes-impact/index.html" TargetMode="External"/><Relationship Id="rId15" Type="http://schemas.openxmlformats.org/officeDocument/2006/relationships/hyperlink" Target="https://www.smartinvestor.barclays.co.uk/invest/investment-insight/investment-ideas-and-strategies/common-safe-haven-investment-myths.html" TargetMode="External"/><Relationship Id="rId23" Type="http://schemas.openxmlformats.org/officeDocument/2006/relationships/hyperlink" Target="https://money.usnews.com/investing/investing-101/articles/2017-08-22/the-biggest-investing-mistakes-of-each-generation" TargetMode="External"/><Relationship Id="rId28" Type="http://schemas.openxmlformats.org/officeDocument/2006/relationships/hyperlink" Target="https://www.investopedia.com/articles/02/111502.asp?ad=dirN&amp;qo=investopediaSiteSearch&amp;qsrc=0&amp;o=40186" TargetMode="External"/><Relationship Id="rId10" Type="http://schemas.openxmlformats.org/officeDocument/2006/relationships/hyperlink" Target="https://www.investopedia.com/terms/b/bullmarket.asp" TargetMode="External"/><Relationship Id="rId19" Type="http://schemas.openxmlformats.org/officeDocument/2006/relationships/hyperlink" Target="https://www.usatoday.com/story/money/markets/2016/08/01/investors-flee-us-stock-mutual-funds/87729662/" TargetMode="External"/><Relationship Id="rId31" Type="http://schemas.openxmlformats.org/officeDocument/2006/relationships/hyperlink" Target="https://www.investopedia.com/terms/t/tech_bubble.asp" TargetMode="External"/><Relationship Id="rId4" Type="http://schemas.openxmlformats.org/officeDocument/2006/relationships/hyperlink" Target="https://www.bloomberg.com/news/articles/2017-10-23/asian-stocks-to-track-u-s-declines-vix-jumps-markets-wrap" TargetMode="External"/><Relationship Id="rId9" Type="http://schemas.openxmlformats.org/officeDocument/2006/relationships/hyperlink" Target="https://www.investopedia.com/terms/r/risk.asp?ad=dirN&amp;qo=serpSearchTopBox&amp;qsrc=1&amp;o=40186" TargetMode="External"/><Relationship Id="rId14" Type="http://schemas.openxmlformats.org/officeDocument/2006/relationships/hyperlink" Target="https://seekingalpha.com/article/4082567-danger-another-tech-stock-bubble" TargetMode="External"/><Relationship Id="rId22" Type="http://schemas.openxmlformats.org/officeDocument/2006/relationships/hyperlink" Target="http://beta.latimes.com/business/la-fi-recession-money-20160216-story.html" TargetMode="External"/><Relationship Id="rId27" Type="http://schemas.openxmlformats.org/officeDocument/2006/relationships/hyperlink" Target="https://www.investopedia.com/terms/d/diversification.asp" TargetMode="External"/><Relationship Id="rId30" Type="http://schemas.openxmlformats.org/officeDocument/2006/relationships/hyperlink" Target="http://www.finra.org/investors/love-my-company-love-stock-beware-concentration-ris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fkmclin:Documents:Microsoft%20User%20Data:Office%202011%20AutoRecovery:Fiscal%20Cliff%20Chart%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sz="1400"/>
            </a:pPr>
            <a:r>
              <a:rPr lang="en-US" sz="1400">
                <a:latin typeface="+mn-lt"/>
              </a:rPr>
              <a:t>Effective Federal Tax Rates (%</a:t>
            </a:r>
            <a:r>
              <a:rPr lang="en-US" sz="1400" baseline="0">
                <a:latin typeface="+mn-lt"/>
              </a:rPr>
              <a:t> of Cash Income)</a:t>
            </a:r>
          </a:p>
        </c:rich>
      </c:tx>
      <c:layout>
        <c:manualLayout>
          <c:xMode val="edge"/>
          <c:yMode val="edge"/>
          <c:x val="0.18220472440944899"/>
          <c:y val="3.5492457852706299E-2"/>
        </c:manualLayout>
      </c:layout>
    </c:title>
    <c:plotArea>
      <c:layout>
        <c:manualLayout>
          <c:layoutTarget val="inner"/>
          <c:xMode val="edge"/>
          <c:yMode val="edge"/>
          <c:x val="8.3849883347914794E-2"/>
          <c:y val="0.12777480454694701"/>
          <c:w val="0.91247942691374095"/>
          <c:h val="0.8424206129163434"/>
        </c:manualLayout>
      </c:layout>
      <c:barChart>
        <c:barDir val="col"/>
        <c:grouping val="stacked"/>
        <c:ser>
          <c:idx val="0"/>
          <c:order val="0"/>
          <c:tx>
            <c:strRef>
              <c:f>Sheet4!$B$1</c:f>
              <c:strCache>
                <c:ptCount val="1"/>
              </c:strCache>
            </c:strRef>
          </c:tx>
          <c:dLbls>
            <c:dLbl>
              <c:idx val="0"/>
              <c:layout>
                <c:manualLayout>
                  <c:x val="-6.423095139423368E-3"/>
                  <c:y val="-7.6380221924709103E-3"/>
                </c:manualLayout>
              </c:layout>
              <c:tx>
                <c:rich>
                  <a:bodyPr/>
                  <a:lstStyle/>
                  <a:p>
                    <a:r>
                      <a:rPr lang="en-US"/>
                      <a:t>3.9%</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129-0846-B4DC-113872284D49}"/>
                </c:ext>
              </c:extLst>
            </c:dLbl>
            <c:dLbl>
              <c:idx val="1"/>
              <c:tx>
                <c:rich>
                  <a:bodyPr/>
                  <a:lstStyle/>
                  <a:p>
                    <a:r>
                      <a:rPr lang="en-US"/>
                      <a:t>8.4%</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29-0846-B4DC-113872284D49}"/>
                </c:ext>
              </c:extLst>
            </c:dLbl>
            <c:dLbl>
              <c:idx val="2"/>
              <c:tx>
                <c:rich>
                  <a:bodyPr/>
                  <a:lstStyle/>
                  <a:p>
                    <a:r>
                      <a:rPr lang="en-US"/>
                      <a:t>13.5%</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29-0846-B4DC-113872284D49}"/>
                </c:ext>
              </c:extLst>
            </c:dLbl>
            <c:dLbl>
              <c:idx val="3"/>
              <c:tx>
                <c:rich>
                  <a:bodyPr/>
                  <a:lstStyle/>
                  <a:p>
                    <a:r>
                      <a:rPr lang="en-US"/>
                      <a:t>17.2%</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29-0846-B4DC-113872284D49}"/>
                </c:ext>
              </c:extLst>
            </c:dLbl>
            <c:dLbl>
              <c:idx val="4"/>
              <c:tx>
                <c:rich>
                  <a:bodyPr/>
                  <a:lstStyle/>
                  <a:p>
                    <a:r>
                      <a:rPr lang="en-US"/>
                      <a:t>24.9%</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29-0846-B4DC-113872284D49}"/>
                </c:ext>
              </c:extLst>
            </c:dLbl>
            <c:dLbl>
              <c:idx val="5"/>
              <c:tx>
                <c:rich>
                  <a:bodyPr/>
                  <a:lstStyle/>
                  <a:p>
                    <a:r>
                      <a:rPr lang="en-US"/>
                      <a:t>31.9%</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129-0846-B4DC-113872284D49}"/>
                </c:ext>
              </c:extLst>
            </c:dLbl>
            <c:spPr>
              <a:noFill/>
              <a:ln>
                <a:noFill/>
              </a:ln>
              <a:effectLst/>
            </c:spPr>
            <c:txPr>
              <a:bodyPr/>
              <a:lstStyle/>
              <a:p>
                <a:pPr>
                  <a:defRPr sz="1200" b="1"/>
                </a:pPr>
                <a:endParaRPr lang="en-US"/>
              </a:p>
            </c:txPr>
            <c:dLblPos val="inEnd"/>
            <c:showVal val="1"/>
            <c:extLst xmlns:c16r2="http://schemas.microsoft.com/office/drawing/2015/06/chart">
              <c:ext xmlns:c15="http://schemas.microsoft.com/office/drawing/2012/chart" uri="{CE6537A1-D6FC-4f65-9D91-7224C49458BB}">
                <c15:showLeaderLines val="0"/>
              </c:ext>
            </c:extLst>
          </c:dLbls>
          <c:cat>
            <c:strRef>
              <c:f>Sheet4!$A$2:$A$8</c:f>
              <c:strCache>
                <c:ptCount val="6"/>
                <c:pt idx="0">
                  <c:v>Lowest Quintile</c:v>
                </c:pt>
                <c:pt idx="1">
                  <c:v>Second Quintile</c:v>
                </c:pt>
                <c:pt idx="2">
                  <c:v>Middle Quintile</c:v>
                </c:pt>
                <c:pt idx="3">
                  <c:v>Fourth Quintile</c:v>
                </c:pt>
                <c:pt idx="4">
                  <c:v>Top Quintile</c:v>
                </c:pt>
                <c:pt idx="5">
                  <c:v>Top 1% of Earners</c:v>
                </c:pt>
              </c:strCache>
            </c:strRef>
          </c:cat>
          <c:val>
            <c:numRef>
              <c:f>Sheet4!$B$2:$B$7</c:f>
              <c:numCache>
                <c:formatCode>0.00%</c:formatCode>
                <c:ptCount val="6"/>
                <c:pt idx="0">
                  <c:v>3.6000000000000011E-2</c:v>
                </c:pt>
                <c:pt idx="1">
                  <c:v>7.8000000000000028E-2</c:v>
                </c:pt>
                <c:pt idx="2">
                  <c:v>0.13100000000000001</c:v>
                </c:pt>
                <c:pt idx="3">
                  <c:v>0.17</c:v>
                </c:pt>
                <c:pt idx="4">
                  <c:v>0.25700000000000001</c:v>
                </c:pt>
                <c:pt idx="5">
                  <c:v>0.33400000000000035</c:v>
                </c:pt>
              </c:numCache>
            </c:numRef>
          </c:val>
          <c:extLst xmlns:c16r2="http://schemas.microsoft.com/office/drawing/2015/06/chart">
            <c:ext xmlns:c16="http://schemas.microsoft.com/office/drawing/2014/chart" uri="{C3380CC4-5D6E-409C-BE32-E72D297353CC}">
              <c16:uniqueId val="{00000006-8129-0846-B4DC-113872284D49}"/>
            </c:ext>
          </c:extLst>
        </c:ser>
        <c:dLbls>
          <c:showVal val="1"/>
        </c:dLbls>
        <c:gapWidth val="25"/>
        <c:overlap val="100"/>
        <c:axId val="145980416"/>
        <c:axId val="146428672"/>
      </c:barChart>
      <c:catAx>
        <c:axId val="145980416"/>
        <c:scaling>
          <c:orientation val="minMax"/>
        </c:scaling>
        <c:axPos val="b"/>
        <c:numFmt formatCode="General" sourceLinked="0"/>
        <c:majorTickMark val="none"/>
        <c:tickLblPos val="nextTo"/>
        <c:txPr>
          <a:bodyPr/>
          <a:lstStyle/>
          <a:p>
            <a:pPr>
              <a:defRPr sz="1200" b="1"/>
            </a:pPr>
            <a:endParaRPr lang="en-US"/>
          </a:p>
        </c:txPr>
        <c:crossAx val="146428672"/>
        <c:crosses val="autoZero"/>
        <c:auto val="1"/>
        <c:lblAlgn val="ctr"/>
        <c:lblOffset val="100"/>
      </c:catAx>
      <c:valAx>
        <c:axId val="146428672"/>
        <c:scaling>
          <c:orientation val="minMax"/>
          <c:max val="0.3500000000000002"/>
        </c:scaling>
        <c:axPos val="l"/>
        <c:numFmt formatCode="0%" sourceLinked="0"/>
        <c:tickLblPos val="nextTo"/>
        <c:crossAx val="145980416"/>
        <c:crosses val="autoZero"/>
        <c:crossBetween val="between"/>
        <c:majorUnit val="0.1"/>
      </c:valAx>
    </c:plotArea>
    <c:plotVisOnly val="1"/>
    <c:dispBlanksAs val="gap"/>
  </c:chart>
  <c:spPr>
    <a:ln>
      <a:solidFill>
        <a:srgbClr val="FFFFFF"/>
      </a:solidFill>
    </a:ln>
  </c:spPr>
  <c:externalData r:id="rId1"/>
</c:chartSpace>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2018-03-01T00:00:00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482C58CF-320B-4BAA-836C-2AE14F50C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2844</Words>
  <Characters>16213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9 INVESTMENT PITFALLS</vt:lpstr>
    </vt:vector>
  </TitlesOfParts>
  <Company>Hewlett-Packard</Company>
  <LinksUpToDate>false</LinksUpToDate>
  <CharactersWithSpaces>19019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 INVESTMENT PITFALLS</dc:title>
  <dc:subject>Tips for Investors</dc:subject>
  <dc:creator>Robert Sofia</dc:creator>
  <cp:lastModifiedBy>HP</cp:lastModifiedBy>
  <cp:revision>4</cp:revision>
  <cp:lastPrinted>2018-01-30T18:52:00Z</cp:lastPrinted>
  <dcterms:created xsi:type="dcterms:W3CDTF">2018-03-11T00:43:00Z</dcterms:created>
  <dcterms:modified xsi:type="dcterms:W3CDTF">2018-03-11T00:51:00Z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